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61" w:rsidRPr="00AA24C1" w:rsidRDefault="00150861" w:rsidP="001253C5">
      <w:pPr>
        <w:tabs>
          <w:tab w:val="left" w:pos="284"/>
        </w:tabs>
        <w:rPr>
          <w:rFonts w:ascii="Arial Black" w:hAnsi="Arial Black"/>
          <w:spacing w:val="-4"/>
          <w:szCs w:val="24"/>
          <w:lang w:eastAsia="es-MX"/>
        </w:rPr>
      </w:pPr>
      <w:r w:rsidRPr="00AA24C1">
        <w:rPr>
          <w:rFonts w:ascii="Arial Black" w:hAnsi="Arial Black"/>
          <w:spacing w:val="-4"/>
          <w:szCs w:val="24"/>
          <w:lang w:eastAsia="es-MX"/>
        </w:rPr>
        <w:t>1.</w:t>
      </w:r>
      <w:r w:rsidRPr="00AA24C1">
        <w:rPr>
          <w:rFonts w:ascii="Arial Black" w:hAnsi="Arial Black"/>
          <w:spacing w:val="-4"/>
          <w:szCs w:val="24"/>
          <w:lang w:eastAsia="es-MX"/>
        </w:rPr>
        <w:tab/>
      </w:r>
      <w:r w:rsidRPr="00AA24C1">
        <w:rPr>
          <w:rFonts w:ascii="Arial Black" w:hAnsi="Arial Black"/>
          <w:spacing w:val="-6"/>
          <w:szCs w:val="24"/>
          <w:lang w:eastAsia="es-MX"/>
        </w:rPr>
        <w:t xml:space="preserve">Incumplimientos al pautado–información sobre </w:t>
      </w:r>
      <w:r w:rsidR="00B8370F" w:rsidRPr="00AA24C1">
        <w:rPr>
          <w:rFonts w:ascii="Arial Black" w:hAnsi="Arial Black"/>
          <w:spacing w:val="-6"/>
          <w:szCs w:val="24"/>
          <w:lang w:eastAsia="es-MX"/>
        </w:rPr>
        <w:t>V</w:t>
      </w:r>
      <w:r w:rsidRPr="00AA24C1">
        <w:rPr>
          <w:rFonts w:ascii="Arial Black" w:hAnsi="Arial Black"/>
          <w:spacing w:val="-6"/>
          <w:szCs w:val="24"/>
          <w:lang w:eastAsia="es-MX"/>
        </w:rPr>
        <w:t>istas</w:t>
      </w:r>
      <w:r w:rsidR="00B8370F" w:rsidRPr="00AA24C1">
        <w:rPr>
          <w:rFonts w:ascii="Arial Black" w:hAnsi="Arial Black"/>
          <w:spacing w:val="-4"/>
          <w:szCs w:val="24"/>
          <w:lang w:eastAsia="es-MX"/>
        </w:rPr>
        <w:t xml:space="preserve"> </w:t>
      </w:r>
    </w:p>
    <w:p w:rsidR="00150861" w:rsidRPr="00AA24C1" w:rsidRDefault="00150861" w:rsidP="00150861">
      <w:pPr>
        <w:rPr>
          <w:rFonts w:cs="Arial"/>
          <w:szCs w:val="24"/>
        </w:rPr>
      </w:pPr>
    </w:p>
    <w:p w:rsidR="00FF4863" w:rsidRPr="00626EB6" w:rsidRDefault="00BB1405" w:rsidP="00FF4863">
      <w:pPr>
        <w:pStyle w:val="Prrafodelista"/>
        <w:numPr>
          <w:ilvl w:val="0"/>
          <w:numId w:val="27"/>
        </w:numPr>
        <w:rPr>
          <w:rFonts w:ascii="Arial Black" w:hAnsi="Arial Black"/>
          <w:szCs w:val="24"/>
        </w:rPr>
      </w:pPr>
      <w:r w:rsidRPr="00AA24C1">
        <w:rPr>
          <w:rFonts w:eastAsia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35" behindDoc="0" locked="0" layoutInCell="1" allowOverlap="1" wp14:anchorId="442A8184" wp14:editId="5A4176B2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634490" cy="310515"/>
                <wp:effectExtent l="0" t="0" r="99060" b="89535"/>
                <wp:wrapNone/>
                <wp:docPr id="9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16D" w:rsidRDefault="0070316D" w:rsidP="00150861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A8184" id="Rectángulo redondeado 3" o:spid="_x0000_s1026" style="position:absolute;left:0;text-align:left;margin-left:77.5pt;margin-top:1.25pt;width:128.7pt;height:24.45pt;z-index:2516746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" fillcolor="#936" strokecolor="fuchsia">
                <v:shadow on="t" opacity=".5" offset="6pt,6pt"/>
                <v:textbox>
                  <w:txbxContent>
                    <w:p w:rsidR="0070316D" w:rsidRDefault="0070316D" w:rsidP="00150861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4863" w:rsidRPr="00626EB6">
        <w:rPr>
          <w:rFonts w:ascii="Arial Black" w:hAnsi="Arial Black"/>
          <w:szCs w:val="24"/>
        </w:rPr>
        <w:t>Nota informativa</w:t>
      </w:r>
    </w:p>
    <w:p w:rsidR="00FF4863" w:rsidRPr="00BB1405" w:rsidRDefault="00FF4863" w:rsidP="00150861">
      <w:pPr>
        <w:rPr>
          <w:rFonts w:ascii="Arial Black" w:hAnsi="Arial Black"/>
          <w:szCs w:val="24"/>
        </w:rPr>
      </w:pPr>
    </w:p>
    <w:p w:rsidR="00150861" w:rsidRDefault="00150861" w:rsidP="00150861">
      <w:pPr>
        <w:rPr>
          <w:szCs w:val="24"/>
        </w:rPr>
      </w:pPr>
      <w:r w:rsidRPr="00AA24C1">
        <w:rPr>
          <w:szCs w:val="24"/>
        </w:rPr>
        <w:t xml:space="preserve">En relación con el compromiso permanente de informar con detalle, en cada sesión ordinaria, el estado que guardan las vistas elaboradas por la DEPPP, se adjunta una nota que contiene información </w:t>
      </w:r>
      <w:r w:rsidR="00611971">
        <w:rPr>
          <w:szCs w:val="24"/>
        </w:rPr>
        <w:t xml:space="preserve">actualizada y </w:t>
      </w:r>
      <w:r w:rsidRPr="00AA24C1">
        <w:rPr>
          <w:szCs w:val="24"/>
        </w:rPr>
        <w:t xml:space="preserve">pormenorizada sobre el estado que guarda cada </w:t>
      </w:r>
      <w:r w:rsidR="00400F11" w:rsidRPr="00AA24C1">
        <w:rPr>
          <w:szCs w:val="24"/>
        </w:rPr>
        <w:t>vista (</w:t>
      </w:r>
      <w:r w:rsidRPr="00AA24C1">
        <w:rPr>
          <w:i/>
          <w:iCs/>
          <w:szCs w:val="24"/>
        </w:rPr>
        <w:t>archivo electrónico crt-1</w:t>
      </w:r>
      <w:r w:rsidR="00BB2498">
        <w:rPr>
          <w:i/>
          <w:iCs/>
          <w:szCs w:val="24"/>
        </w:rPr>
        <w:t>2</w:t>
      </w:r>
      <w:r w:rsidRPr="00AA24C1">
        <w:rPr>
          <w:i/>
          <w:iCs/>
          <w:szCs w:val="24"/>
        </w:rPr>
        <w:t>so-2021-1</w:t>
      </w:r>
      <w:r w:rsidR="00BB2498">
        <w:rPr>
          <w:i/>
          <w:iCs/>
          <w:szCs w:val="24"/>
        </w:rPr>
        <w:t>2</w:t>
      </w:r>
      <w:r w:rsidRPr="00AA24C1">
        <w:rPr>
          <w:i/>
          <w:iCs/>
          <w:szCs w:val="24"/>
        </w:rPr>
        <w:t>-</w:t>
      </w:r>
      <w:r w:rsidR="00BB2498">
        <w:rPr>
          <w:i/>
          <w:iCs/>
          <w:szCs w:val="24"/>
        </w:rPr>
        <w:t>16</w:t>
      </w:r>
      <w:r w:rsidRPr="00AA24C1">
        <w:rPr>
          <w:i/>
          <w:iCs/>
          <w:szCs w:val="24"/>
        </w:rPr>
        <w:t>-p2-a1</w:t>
      </w:r>
      <w:r w:rsidRPr="00AA24C1">
        <w:rPr>
          <w:szCs w:val="24"/>
        </w:rPr>
        <w:t>).</w:t>
      </w:r>
    </w:p>
    <w:p w:rsidR="00F51B01" w:rsidRDefault="00F51B01" w:rsidP="00F51B01">
      <w:pPr>
        <w:rPr>
          <w:szCs w:val="24"/>
        </w:rPr>
      </w:pPr>
    </w:p>
    <w:p w:rsidR="00F51B01" w:rsidRDefault="00BB1405" w:rsidP="00F51B01">
      <w:pPr>
        <w:pStyle w:val="Prrafodelista"/>
        <w:numPr>
          <w:ilvl w:val="0"/>
          <w:numId w:val="27"/>
        </w:numPr>
        <w:rPr>
          <w:rFonts w:ascii="Arial Black" w:hAnsi="Arial Black"/>
          <w:szCs w:val="24"/>
        </w:rPr>
      </w:pPr>
      <w:r w:rsidRPr="00AA24C1">
        <w:rPr>
          <w:rFonts w:eastAsia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19" behindDoc="0" locked="0" layoutInCell="1" allowOverlap="1" wp14:anchorId="27A22F21" wp14:editId="4BF5AC42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1634490" cy="310515"/>
                <wp:effectExtent l="0" t="0" r="99060" b="89535"/>
                <wp:wrapNone/>
                <wp:docPr id="1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16D" w:rsidRDefault="0070316D" w:rsidP="00DD30B1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CONCLUIDO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22F21" id="_x0000_s1027" style="position:absolute;left:0;text-align:left;margin-left:77.5pt;margin-top:1.4pt;width:128.7pt;height:24.45pt;z-index:25169101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" fillcolor="#936" strokecolor="fuchsia">
                <v:shadow on="t" opacity=".5" offset="6pt,6pt"/>
                <v:textbox>
                  <w:txbxContent>
                    <w:p w:rsidR="0070316D" w:rsidRDefault="0070316D" w:rsidP="00DD30B1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CONCLUIDO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1B01" w:rsidRPr="00F51B01">
        <w:rPr>
          <w:rFonts w:ascii="Arial Black" w:hAnsi="Arial Black"/>
          <w:szCs w:val="24"/>
        </w:rPr>
        <w:t>Vista respecto del PES</w:t>
      </w:r>
    </w:p>
    <w:p w:rsidR="001E63BB" w:rsidRDefault="001E63BB" w:rsidP="001E63BB">
      <w:pPr>
        <w:rPr>
          <w:rFonts w:ascii="Arial Black" w:hAnsi="Arial Black"/>
          <w:szCs w:val="24"/>
        </w:rPr>
      </w:pPr>
    </w:p>
    <w:p w:rsidR="003872CE" w:rsidRPr="003872CE" w:rsidRDefault="003872CE" w:rsidP="001E63BB">
      <w:pPr>
        <w:rPr>
          <w:szCs w:val="24"/>
        </w:rPr>
      </w:pPr>
      <w:r w:rsidRPr="000B1BC0">
        <w:rPr>
          <w:szCs w:val="24"/>
        </w:rPr>
        <w:t xml:space="preserve">Al respecto, se informa que en la </w:t>
      </w:r>
      <w:r w:rsidR="00C96759">
        <w:rPr>
          <w:szCs w:val="24"/>
        </w:rPr>
        <w:t xml:space="preserve">10ª </w:t>
      </w:r>
      <w:r w:rsidRPr="000B1BC0">
        <w:rPr>
          <w:szCs w:val="24"/>
        </w:rPr>
        <w:t>sesión ordinaria se recibieron observaciones por parte de la C</w:t>
      </w:r>
      <w:r w:rsidR="00210680">
        <w:rPr>
          <w:szCs w:val="24"/>
        </w:rPr>
        <w:t xml:space="preserve">onsejera </w:t>
      </w:r>
      <w:r w:rsidRPr="000B1BC0">
        <w:rPr>
          <w:szCs w:val="24"/>
        </w:rPr>
        <w:t>E</w:t>
      </w:r>
      <w:r w:rsidR="00210680">
        <w:rPr>
          <w:szCs w:val="24"/>
        </w:rPr>
        <w:t>lectoral Claudia</w:t>
      </w:r>
      <w:r w:rsidRPr="000B1BC0">
        <w:rPr>
          <w:szCs w:val="24"/>
        </w:rPr>
        <w:t xml:space="preserve"> Zavala, las cuales fueron atendidas. </w:t>
      </w:r>
      <w:r w:rsidR="00210680">
        <w:rPr>
          <w:szCs w:val="24"/>
        </w:rPr>
        <w:t>L</w:t>
      </w:r>
      <w:r w:rsidRPr="000B1BC0">
        <w:rPr>
          <w:szCs w:val="24"/>
        </w:rPr>
        <w:t>a nota fue circulada con las actualizaciones solicitadas</w:t>
      </w:r>
      <w:r w:rsidR="00210680">
        <w:rPr>
          <w:szCs w:val="24"/>
        </w:rPr>
        <w:t xml:space="preserve"> e</w:t>
      </w:r>
      <w:r w:rsidR="00210680" w:rsidRPr="000B1BC0">
        <w:rPr>
          <w:szCs w:val="24"/>
        </w:rPr>
        <w:t>n la 11ª sesión ordinaria</w:t>
      </w:r>
      <w:r w:rsidRPr="000B1BC0">
        <w:rPr>
          <w:szCs w:val="24"/>
        </w:rPr>
        <w:t>.</w:t>
      </w:r>
    </w:p>
    <w:p w:rsidR="003872CE" w:rsidRPr="001E63BB" w:rsidRDefault="003872CE" w:rsidP="001E63BB">
      <w:pPr>
        <w:rPr>
          <w:rFonts w:ascii="Arial Black" w:hAnsi="Arial Black"/>
          <w:szCs w:val="24"/>
        </w:rPr>
      </w:pPr>
    </w:p>
    <w:p w:rsidR="00FF4863" w:rsidRPr="00F51B01" w:rsidRDefault="00B92C69" w:rsidP="00F51B01">
      <w:pPr>
        <w:pStyle w:val="Prrafodelista"/>
        <w:numPr>
          <w:ilvl w:val="0"/>
          <w:numId w:val="27"/>
        </w:numPr>
        <w:rPr>
          <w:rFonts w:ascii="Arial Black" w:hAnsi="Arial Black"/>
          <w:szCs w:val="24"/>
        </w:rPr>
      </w:pPr>
      <w:r w:rsidRPr="00AA24C1">
        <w:rPr>
          <w:rFonts w:eastAsia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63" behindDoc="0" locked="0" layoutInCell="1" allowOverlap="1" wp14:anchorId="50E15D4E" wp14:editId="1551422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634490" cy="310515"/>
                <wp:effectExtent l="0" t="0" r="99060" b="89535"/>
                <wp:wrapNone/>
                <wp:docPr id="2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16D" w:rsidRDefault="0070316D" w:rsidP="00B92C69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CONCLUIDO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15D4E" id="_x0000_s1028" style="position:absolute;left:0;text-align:left;margin-left:77.5pt;margin-top:.95pt;width:128.7pt;height:24.45pt;z-index:2516971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" fillcolor="#936" strokecolor="fuchsia">
                <v:shadow on="t" opacity=".5" offset="6pt,6pt"/>
                <v:textbox>
                  <w:txbxContent>
                    <w:p w:rsidR="0070316D" w:rsidRDefault="0070316D" w:rsidP="00B92C69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CONCLUIDO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6EB6" w:rsidRPr="00F51B01">
        <w:rPr>
          <w:rFonts w:ascii="Arial Black" w:hAnsi="Arial Black"/>
          <w:szCs w:val="24"/>
        </w:rPr>
        <w:t>Total</w:t>
      </w:r>
      <w:r w:rsidR="00C469A0">
        <w:rPr>
          <w:rFonts w:ascii="Arial Black" w:hAnsi="Arial Black"/>
          <w:szCs w:val="24"/>
        </w:rPr>
        <w:t>p</w:t>
      </w:r>
      <w:r w:rsidR="00626EB6" w:rsidRPr="00F51B01">
        <w:rPr>
          <w:rFonts w:ascii="Arial Black" w:hAnsi="Arial Black"/>
          <w:szCs w:val="24"/>
        </w:rPr>
        <w:t>lay</w:t>
      </w:r>
    </w:p>
    <w:p w:rsidR="00BC7932" w:rsidRPr="00B92C69" w:rsidRDefault="00BC7932" w:rsidP="00BC7932">
      <w:pPr>
        <w:rPr>
          <w:rFonts w:ascii="Arial Black" w:hAnsi="Arial Black"/>
          <w:szCs w:val="24"/>
        </w:rPr>
      </w:pPr>
    </w:p>
    <w:p w:rsidR="00B92C69" w:rsidRDefault="00B92C69" w:rsidP="00B92C69">
      <w:r>
        <w:t>En la décima primera sesión ordinaria se informó que respecto del concesionario de televisión restringida Total</w:t>
      </w:r>
      <w:r w:rsidR="0070316D">
        <w:t xml:space="preserve"> </w:t>
      </w:r>
      <w:r>
        <w:t>play se consultó al Instituto Federal de Telecomunicaciones para determinar la situación del concesionario en Aguascalientes, lo anterior derivado de información proporcionada en la</w:t>
      </w:r>
      <w:r w:rsidR="0070316D">
        <w:t xml:space="preserve"> respuesta a un requerimiento formulado por</w:t>
      </w:r>
      <w:r>
        <w:t xml:space="preserve"> la DEPPP.</w:t>
      </w:r>
    </w:p>
    <w:p w:rsidR="00B92C69" w:rsidRDefault="00B92C69" w:rsidP="00B92C69"/>
    <w:p w:rsidR="00B92C69" w:rsidRDefault="00B92C69" w:rsidP="00B92C69">
      <w:r>
        <w:t>El 3 de diciembre pasado, Instituto Federal de Telecomunicaciones dio respuesta a la consulta realizada con la que es posible determinar que dado que Total</w:t>
      </w:r>
      <w:r w:rsidR="0070316D">
        <w:t xml:space="preserve"> p</w:t>
      </w:r>
      <w:r>
        <w:t>lay retransmite la señal XHSPRAG-TDT (Canal del congreso 45.1 multiprogramado) de nueva cuenta en el canal 45 sus servicios de televisión restringida con la pauta de la localidad de Aguascalientes, Aguascalientes y determinó dejar de transmitir en el canal 638, ya se encuentra cumpliendo con la normatividad en materia de retransmisiones y por tanto, también cumple en materia electoral.</w:t>
      </w:r>
    </w:p>
    <w:p w:rsidR="00BC7932" w:rsidRDefault="00FA2676" w:rsidP="002F43DB">
      <w:r w:rsidRPr="00AA24C1">
        <w:rPr>
          <w:rFonts w:eastAsia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67" behindDoc="0" locked="0" layoutInCell="1" allowOverlap="1" wp14:anchorId="7773E38A" wp14:editId="1190B0BA">
                <wp:simplePos x="0" y="0"/>
                <wp:positionH relativeFrom="margin">
                  <wp:posOffset>4625340</wp:posOffset>
                </wp:positionH>
                <wp:positionV relativeFrom="paragraph">
                  <wp:posOffset>83185</wp:posOffset>
                </wp:positionV>
                <wp:extent cx="1634490" cy="310515"/>
                <wp:effectExtent l="0" t="0" r="99060" b="89535"/>
                <wp:wrapNone/>
                <wp:docPr id="6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16D" w:rsidRDefault="0070316D" w:rsidP="00FA2676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3E38A" id="_x0000_s1029" style="position:absolute;left:0;text-align:left;margin-left:364.2pt;margin-top:6.55pt;width:128.7pt;height:24.45pt;z-index:2516930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" fillcolor="#936" strokecolor="fuchsia">
                <v:shadow on="t" opacity=".5" offset="6pt,6pt"/>
                <v:textbox>
                  <w:txbxContent>
                    <w:p w:rsidR="0070316D" w:rsidRDefault="0070316D" w:rsidP="00FA2676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424B" w:rsidRPr="00EB424B" w:rsidRDefault="00C67A7A" w:rsidP="002F43DB">
      <w:pPr>
        <w:rPr>
          <w:rFonts w:ascii="Arial Black" w:hAnsi="Arial Black"/>
        </w:rPr>
      </w:pPr>
      <w:r>
        <w:rPr>
          <w:rFonts w:ascii="Arial Black" w:hAnsi="Arial Black"/>
        </w:rPr>
        <w:t xml:space="preserve">2. </w:t>
      </w:r>
      <w:r w:rsidR="00EB424B" w:rsidRPr="00EB424B">
        <w:rPr>
          <w:rFonts w:ascii="Arial Black" w:hAnsi="Arial Black"/>
        </w:rPr>
        <w:t>XH</w:t>
      </w:r>
      <w:r w:rsidR="00EB424B">
        <w:rPr>
          <w:rFonts w:ascii="Arial Black" w:hAnsi="Arial Black"/>
        </w:rPr>
        <w:t>V</w:t>
      </w:r>
      <w:r w:rsidR="00EB424B" w:rsidRPr="00EB424B">
        <w:rPr>
          <w:rFonts w:ascii="Arial Black" w:hAnsi="Arial Black"/>
        </w:rPr>
        <w:t>CA-TDT y XHZUL-FM</w:t>
      </w:r>
      <w:r w:rsidR="00FA2676">
        <w:rPr>
          <w:rFonts w:ascii="Arial Black" w:hAnsi="Arial Black"/>
        </w:rPr>
        <w:t xml:space="preserve"> </w:t>
      </w:r>
    </w:p>
    <w:p w:rsidR="00EB424B" w:rsidRDefault="00EB424B" w:rsidP="002F43DB"/>
    <w:p w:rsidR="00EB424B" w:rsidRPr="000B1BC0" w:rsidRDefault="00EB424B" w:rsidP="002F43DB">
      <w:r w:rsidRPr="000B1BC0">
        <w:t xml:space="preserve">En la </w:t>
      </w:r>
      <w:r w:rsidR="001779D7">
        <w:t>11ª</w:t>
      </w:r>
      <w:r w:rsidRPr="000B1BC0">
        <w:t xml:space="preserve"> sesión ordinaria, el Representante del Partido del Trabajo y el Consejero Electoral Martín Faz solicitaron dar vista a la Secretaría Ejecutiva respecto </w:t>
      </w:r>
      <w:r w:rsidR="00210680">
        <w:t>a</w:t>
      </w:r>
      <w:r w:rsidRPr="000B1BC0">
        <w:t xml:space="preserve"> estas </w:t>
      </w:r>
      <w:r w:rsidR="00F60DC8" w:rsidRPr="000B1BC0">
        <w:t xml:space="preserve">emisoras, </w:t>
      </w:r>
      <w:r w:rsidRPr="000B1BC0">
        <w:t>debido a los</w:t>
      </w:r>
      <w:r w:rsidR="004373F8" w:rsidRPr="000B1BC0">
        <w:t xml:space="preserve"> bajos</w:t>
      </w:r>
      <w:r w:rsidRPr="000B1BC0">
        <w:t xml:space="preserve"> niveles de cumplimiento que han</w:t>
      </w:r>
      <w:r w:rsidR="004373F8" w:rsidRPr="000B1BC0">
        <w:t xml:space="preserve"> </w:t>
      </w:r>
      <w:r w:rsidRPr="000B1BC0">
        <w:t>presentado.</w:t>
      </w:r>
    </w:p>
    <w:p w:rsidR="00EB424B" w:rsidRPr="000B1BC0" w:rsidRDefault="00EB424B" w:rsidP="002F43DB"/>
    <w:p w:rsidR="00F60DC8" w:rsidRPr="000B1BC0" w:rsidRDefault="00EB424B" w:rsidP="002F43DB">
      <w:r w:rsidRPr="000B1BC0">
        <w:t>Al respecto, la Secretaria Técnica</w:t>
      </w:r>
      <w:r w:rsidR="00F60DC8" w:rsidRPr="000B1BC0">
        <w:t xml:space="preserve"> </w:t>
      </w:r>
      <w:r w:rsidRPr="000B1BC0">
        <w:t xml:space="preserve">indicó que se </w:t>
      </w:r>
      <w:r w:rsidR="00F60DC8" w:rsidRPr="000B1BC0">
        <w:t>valorar</w:t>
      </w:r>
      <w:r w:rsidRPr="000B1BC0">
        <w:t>ía</w:t>
      </w:r>
      <w:r w:rsidR="00F60DC8" w:rsidRPr="000B1BC0">
        <w:t xml:space="preserve"> si </w:t>
      </w:r>
      <w:r w:rsidRPr="000B1BC0">
        <w:t xml:space="preserve">dichas emisoras </w:t>
      </w:r>
      <w:r w:rsidR="00F60DC8" w:rsidRPr="000B1BC0">
        <w:t xml:space="preserve">son candidatas </w:t>
      </w:r>
      <w:r w:rsidRPr="000B1BC0">
        <w:t>par</w:t>
      </w:r>
      <w:r w:rsidR="00F60DC8" w:rsidRPr="000B1BC0">
        <w:t xml:space="preserve">a dar </w:t>
      </w:r>
      <w:r w:rsidRPr="000B1BC0">
        <w:t xml:space="preserve">la </w:t>
      </w:r>
      <w:r w:rsidR="00F60DC8" w:rsidRPr="000B1BC0">
        <w:t>vista</w:t>
      </w:r>
      <w:r w:rsidRPr="000B1BC0">
        <w:t xml:space="preserve"> correspondiente</w:t>
      </w:r>
      <w:r w:rsidR="00F60DC8" w:rsidRPr="000B1BC0">
        <w:t>.</w:t>
      </w:r>
    </w:p>
    <w:p w:rsidR="000B1BC0" w:rsidRDefault="000B1BC0" w:rsidP="000B1BC0"/>
    <w:p w:rsidR="000B1BC0" w:rsidRDefault="000B1BC0" w:rsidP="000B1BC0">
      <w:r w:rsidRPr="000B1BC0">
        <w:t>En atención a lo anterior, se informa que al menos desde el 7 de junio y hasta el 16 de octubre de 2021, ambas emisoras han presentado periodos de bajo cumplimiento sin que se haya llevado a cabo ninguna orden de reprogramación. En este sentido, los niveles iniciales de cumplimiento no se han modificado en sentido incremental (diferencia entre porcentaje de cumplimiento inicial y de cumplimiento final). Los niveles de cumplimiento de ambas emisoras son:</w:t>
      </w:r>
      <w:r>
        <w:t xml:space="preserve"> </w:t>
      </w:r>
    </w:p>
    <w:p w:rsidR="000B1BC0" w:rsidRDefault="000B1BC0" w:rsidP="000B1BC0"/>
    <w:p w:rsidR="000B1BC0" w:rsidRDefault="000B1BC0" w:rsidP="000B1BC0">
      <w:pPr>
        <w:jc w:val="center"/>
        <w:rPr>
          <w:b/>
          <w:bCs/>
          <w:sz w:val="22"/>
          <w:szCs w:val="20"/>
        </w:rPr>
      </w:pPr>
    </w:p>
    <w:p w:rsidR="000B1BC0" w:rsidRPr="001D1115" w:rsidRDefault="000B1BC0" w:rsidP="000B1BC0">
      <w:pPr>
        <w:jc w:val="center"/>
        <w:rPr>
          <w:b/>
          <w:bCs/>
          <w:sz w:val="22"/>
          <w:szCs w:val="20"/>
        </w:rPr>
      </w:pPr>
      <w:r w:rsidRPr="001D1115">
        <w:rPr>
          <w:b/>
          <w:bCs/>
          <w:sz w:val="22"/>
          <w:szCs w:val="20"/>
        </w:rPr>
        <w:t>Cumplimiento de transmisión de pauta, XHZUL-FM (</w:t>
      </w:r>
      <w:r>
        <w:rPr>
          <w:b/>
          <w:bCs/>
          <w:sz w:val="22"/>
          <w:szCs w:val="20"/>
        </w:rPr>
        <w:t>7</w:t>
      </w:r>
      <w:r w:rsidRPr="001D1115">
        <w:rPr>
          <w:b/>
          <w:bCs/>
          <w:sz w:val="22"/>
          <w:szCs w:val="20"/>
        </w:rPr>
        <w:t xml:space="preserve"> de junio a 16 de octubre, 2021)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81"/>
        <w:gridCol w:w="1146"/>
        <w:gridCol w:w="1187"/>
        <w:gridCol w:w="1230"/>
        <w:gridCol w:w="1306"/>
        <w:gridCol w:w="1353"/>
        <w:gridCol w:w="1353"/>
      </w:tblGrid>
      <w:tr w:rsidR="000B1BC0" w:rsidRPr="001D1115" w:rsidTr="00210680">
        <w:trPr>
          <w:trHeight w:val="82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PERIODO INICIO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PERIODO FIN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PAUTADO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VERIFICADO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TRANSMITIDO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TRANSMITIDOS FINALES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% DE CUMPLIMIENTO INICIAL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% DE CUMPLIMIENTO FINAL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07/06/2021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15/06/2021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14.29%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14.29%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16/06/2021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30/06/2021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44.76%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44.76%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01/07/2021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15/07/2021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93.33%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93.33%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16/07/2021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31/07/2021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99.04%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99.04%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01/08/2021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15/08/2021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64.71%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64.71%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16/08/2021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30.00%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30.00%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01/09/2021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15/09/2021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96.88%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96.88%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16/09/2021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30/09/2021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69.23%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69.23%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01/10/2021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15/10/2021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27.88%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27.88%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16/10/2021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31/10/2021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21.43%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21.43%</w:t>
            </w:r>
          </w:p>
        </w:tc>
      </w:tr>
    </w:tbl>
    <w:p w:rsidR="000B1BC0" w:rsidRDefault="000B1BC0" w:rsidP="000B1BC0">
      <w:pPr>
        <w:jc w:val="center"/>
      </w:pPr>
    </w:p>
    <w:p w:rsidR="000B1BC0" w:rsidRPr="001D1115" w:rsidRDefault="000B1BC0" w:rsidP="000B1BC0">
      <w:pPr>
        <w:jc w:val="center"/>
        <w:rPr>
          <w:b/>
          <w:bCs/>
          <w:sz w:val="22"/>
          <w:szCs w:val="20"/>
        </w:rPr>
      </w:pPr>
      <w:r w:rsidRPr="001D1115">
        <w:rPr>
          <w:b/>
          <w:bCs/>
          <w:sz w:val="22"/>
          <w:szCs w:val="20"/>
        </w:rPr>
        <w:t>Cumplimiento de transmisión de pauta, XHVCA-TDT (</w:t>
      </w:r>
      <w:r>
        <w:rPr>
          <w:b/>
          <w:bCs/>
          <w:sz w:val="22"/>
          <w:szCs w:val="20"/>
        </w:rPr>
        <w:t>7</w:t>
      </w:r>
      <w:r w:rsidRPr="001D1115">
        <w:rPr>
          <w:b/>
          <w:bCs/>
          <w:sz w:val="22"/>
          <w:szCs w:val="20"/>
        </w:rPr>
        <w:t xml:space="preserve"> de junio a 16 de octubre, 2021)</w:t>
      </w:r>
    </w:p>
    <w:tbl>
      <w:tblPr>
        <w:tblW w:w="9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81"/>
        <w:gridCol w:w="1146"/>
        <w:gridCol w:w="1187"/>
        <w:gridCol w:w="1230"/>
        <w:gridCol w:w="1306"/>
        <w:gridCol w:w="1353"/>
        <w:gridCol w:w="1353"/>
      </w:tblGrid>
      <w:tr w:rsidR="000B1BC0" w:rsidRPr="001D1115" w:rsidTr="00210680">
        <w:trPr>
          <w:trHeight w:val="82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PERIODO INICIO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PERIODO FIN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PAUTADO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VERIFICADO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TRANSMITIDO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TRANSMITIDOS FINALES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% DE CUMPLIMIENTO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0B1BC0" w:rsidRPr="001606B9" w:rsidRDefault="000B1BC0" w:rsidP="002106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606B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% DE CUMPLIMIENTO FINAL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07/06/2021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15/06/2021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10.17%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10.17%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16/06/2021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30/06/2021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37.89%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37.89%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01/07/2021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15/07/2021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94.62%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94.62%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16/07/2021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31/07/2021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99.04%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99.04%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01/08/2021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15/08/2021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65.35%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65.35%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16/08/2021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30.23%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30.23%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01/09/2021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15/09/2021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97.92%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97.92%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16/09/2021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30/09/2021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62.16%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62.16%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01/10/2021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15/10/2021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26.47%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26.47%</w:t>
            </w:r>
          </w:p>
        </w:tc>
      </w:tr>
      <w:tr w:rsidR="000B1BC0" w:rsidRPr="001D1115" w:rsidTr="00210680">
        <w:trPr>
          <w:trHeight w:val="28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16/10/2021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31/10/2021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19.27%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B1BC0" w:rsidRPr="001D1115" w:rsidRDefault="000B1BC0" w:rsidP="002106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D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19.27%</w:t>
            </w:r>
          </w:p>
        </w:tc>
      </w:tr>
    </w:tbl>
    <w:p w:rsidR="000B1BC0" w:rsidRDefault="000B1BC0" w:rsidP="000B1BC0"/>
    <w:p w:rsidR="000B1BC0" w:rsidRDefault="000B1BC0" w:rsidP="000B1BC0">
      <w:r>
        <w:t>De</w:t>
      </w:r>
      <w:r w:rsidR="00210680">
        <w:t xml:space="preserve"> acuerdo con</w:t>
      </w:r>
      <w:r>
        <w:t xml:space="preserve"> las tablas de cumplimiento, para el periodo del 7 de junio a 16 de octubre de 2021, de los 871 promocionales verificados para XHVCA-TDT se transmitieron 466, </w:t>
      </w:r>
      <w:r w:rsidR="00210680">
        <w:t xml:space="preserve">lo que representa </w:t>
      </w:r>
      <w:r w:rsidRPr="0038249F">
        <w:t>53.5%</w:t>
      </w:r>
      <w:r>
        <w:t xml:space="preserve"> de cumplimiento. Para el caso de XHZUL-FM, para el mismo periodo, </w:t>
      </w:r>
      <w:r w:rsidR="00210680">
        <w:t>s</w:t>
      </w:r>
      <w:r>
        <w:t>e verificaron 940 promocionales</w:t>
      </w:r>
      <w:r w:rsidR="00210680">
        <w:t>,</w:t>
      </w:r>
      <w:r>
        <w:t xml:space="preserve"> de los cuales</w:t>
      </w:r>
      <w:r w:rsidR="00210680">
        <w:t>,</w:t>
      </w:r>
      <w:r>
        <w:t xml:space="preserve"> se transmitieron 528, </w:t>
      </w:r>
      <w:r w:rsidR="00210680">
        <w:t xml:space="preserve">lo que representa </w:t>
      </w:r>
      <w:r>
        <w:t xml:space="preserve">56.2% de cumplimiento. </w:t>
      </w:r>
    </w:p>
    <w:p w:rsidR="000B1BC0" w:rsidRDefault="000B1BC0" w:rsidP="000B1BC0"/>
    <w:p w:rsidR="000B1BC0" w:rsidRPr="001D1115" w:rsidRDefault="000B1BC0" w:rsidP="000B1BC0">
      <w:pPr>
        <w:jc w:val="center"/>
        <w:rPr>
          <w:b/>
          <w:bCs/>
        </w:rPr>
      </w:pPr>
      <w:r w:rsidRPr="001D1115">
        <w:rPr>
          <w:b/>
          <w:bCs/>
          <w:sz w:val="22"/>
          <w:szCs w:val="20"/>
        </w:rPr>
        <w:t>Cumplimiento general del periodo (</w:t>
      </w:r>
      <w:r>
        <w:rPr>
          <w:b/>
          <w:bCs/>
          <w:sz w:val="22"/>
          <w:szCs w:val="20"/>
        </w:rPr>
        <w:t>7</w:t>
      </w:r>
      <w:r w:rsidRPr="001D1115">
        <w:rPr>
          <w:b/>
          <w:bCs/>
          <w:sz w:val="22"/>
          <w:szCs w:val="20"/>
        </w:rPr>
        <w:t xml:space="preserve"> de junio a 16 de octubre, 2021)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474"/>
        <w:gridCol w:w="1560"/>
        <w:gridCol w:w="1701"/>
      </w:tblGrid>
      <w:tr w:rsidR="000B1BC0" w:rsidTr="00210680">
        <w:trPr>
          <w:jc w:val="center"/>
        </w:trPr>
        <w:tc>
          <w:tcPr>
            <w:tcW w:w="1361" w:type="dxa"/>
            <w:shd w:val="clear" w:color="auto" w:fill="D60093"/>
          </w:tcPr>
          <w:p w:rsidR="000B1BC0" w:rsidRPr="001606B9" w:rsidRDefault="000B1BC0" w:rsidP="0021068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606B9">
              <w:rPr>
                <w:color w:val="FFFFFF" w:themeColor="background1"/>
                <w:sz w:val="20"/>
                <w:szCs w:val="20"/>
              </w:rPr>
              <w:t>Emisora</w:t>
            </w:r>
          </w:p>
        </w:tc>
        <w:tc>
          <w:tcPr>
            <w:tcW w:w="1474" w:type="dxa"/>
            <w:shd w:val="clear" w:color="auto" w:fill="D60093"/>
          </w:tcPr>
          <w:p w:rsidR="000B1BC0" w:rsidRPr="001606B9" w:rsidRDefault="000B1BC0" w:rsidP="0021068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606B9">
              <w:rPr>
                <w:color w:val="FFFFFF" w:themeColor="background1"/>
                <w:sz w:val="20"/>
                <w:szCs w:val="20"/>
              </w:rPr>
              <w:t>Verificados</w:t>
            </w:r>
          </w:p>
        </w:tc>
        <w:tc>
          <w:tcPr>
            <w:tcW w:w="1560" w:type="dxa"/>
            <w:shd w:val="clear" w:color="auto" w:fill="D60093"/>
          </w:tcPr>
          <w:p w:rsidR="000B1BC0" w:rsidRPr="001606B9" w:rsidRDefault="000B1BC0" w:rsidP="0021068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606B9">
              <w:rPr>
                <w:color w:val="FFFFFF" w:themeColor="background1"/>
                <w:sz w:val="20"/>
                <w:szCs w:val="20"/>
              </w:rPr>
              <w:t>Transmitidos</w:t>
            </w:r>
          </w:p>
        </w:tc>
        <w:tc>
          <w:tcPr>
            <w:tcW w:w="1701" w:type="dxa"/>
            <w:shd w:val="clear" w:color="auto" w:fill="D60093"/>
          </w:tcPr>
          <w:p w:rsidR="000B1BC0" w:rsidRPr="001606B9" w:rsidRDefault="000B1BC0" w:rsidP="0021068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606B9">
              <w:rPr>
                <w:color w:val="FFFFFF" w:themeColor="background1"/>
                <w:sz w:val="20"/>
                <w:szCs w:val="20"/>
              </w:rPr>
              <w:t>% Cumplimiento</w:t>
            </w:r>
          </w:p>
        </w:tc>
      </w:tr>
      <w:tr w:rsidR="000B1BC0" w:rsidTr="00210680">
        <w:trPr>
          <w:jc w:val="center"/>
        </w:trPr>
        <w:tc>
          <w:tcPr>
            <w:tcW w:w="1361" w:type="dxa"/>
          </w:tcPr>
          <w:p w:rsidR="000B1BC0" w:rsidRPr="001D1115" w:rsidRDefault="000B1BC0" w:rsidP="00210680">
            <w:pPr>
              <w:jc w:val="center"/>
              <w:rPr>
                <w:sz w:val="20"/>
                <w:szCs w:val="20"/>
              </w:rPr>
            </w:pPr>
            <w:r w:rsidRPr="001D1115">
              <w:rPr>
                <w:sz w:val="20"/>
                <w:szCs w:val="20"/>
              </w:rPr>
              <w:t>XHVCA-TDT</w:t>
            </w:r>
          </w:p>
        </w:tc>
        <w:tc>
          <w:tcPr>
            <w:tcW w:w="1474" w:type="dxa"/>
          </w:tcPr>
          <w:p w:rsidR="000B1BC0" w:rsidRPr="001D1115" w:rsidRDefault="000B1BC0" w:rsidP="002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560" w:type="dxa"/>
          </w:tcPr>
          <w:p w:rsidR="000B1BC0" w:rsidRPr="001D1115" w:rsidRDefault="000B1BC0" w:rsidP="002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701" w:type="dxa"/>
            <w:shd w:val="clear" w:color="auto" w:fill="FF0000"/>
          </w:tcPr>
          <w:p w:rsidR="000B1BC0" w:rsidRPr="001D1115" w:rsidRDefault="000B1BC0" w:rsidP="002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53.5%</w:t>
            </w:r>
          </w:p>
        </w:tc>
      </w:tr>
      <w:tr w:rsidR="000B1BC0" w:rsidTr="00210680">
        <w:trPr>
          <w:jc w:val="center"/>
        </w:trPr>
        <w:tc>
          <w:tcPr>
            <w:tcW w:w="1361" w:type="dxa"/>
          </w:tcPr>
          <w:p w:rsidR="000B1BC0" w:rsidRPr="001D1115" w:rsidRDefault="000B1BC0" w:rsidP="00210680">
            <w:pPr>
              <w:jc w:val="center"/>
              <w:rPr>
                <w:sz w:val="20"/>
                <w:szCs w:val="20"/>
              </w:rPr>
            </w:pPr>
            <w:r w:rsidRPr="001D1115">
              <w:rPr>
                <w:sz w:val="20"/>
                <w:szCs w:val="20"/>
              </w:rPr>
              <w:t>XHZUL-FM</w:t>
            </w:r>
          </w:p>
        </w:tc>
        <w:tc>
          <w:tcPr>
            <w:tcW w:w="1474" w:type="dxa"/>
          </w:tcPr>
          <w:p w:rsidR="000B1BC0" w:rsidRPr="001D1115" w:rsidRDefault="000B1BC0" w:rsidP="002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1560" w:type="dxa"/>
          </w:tcPr>
          <w:p w:rsidR="000B1BC0" w:rsidRPr="001D1115" w:rsidRDefault="000B1BC0" w:rsidP="002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1701" w:type="dxa"/>
            <w:shd w:val="clear" w:color="auto" w:fill="FF0000"/>
          </w:tcPr>
          <w:p w:rsidR="000B1BC0" w:rsidRPr="001D1115" w:rsidRDefault="000B1BC0" w:rsidP="00210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56.2%</w:t>
            </w:r>
          </w:p>
        </w:tc>
      </w:tr>
    </w:tbl>
    <w:p w:rsidR="000B1BC0" w:rsidRDefault="000B1BC0" w:rsidP="000B1BC0">
      <w:pPr>
        <w:jc w:val="center"/>
      </w:pPr>
    </w:p>
    <w:p w:rsidR="000B1BC0" w:rsidRDefault="000B1BC0" w:rsidP="000B1BC0"/>
    <w:p w:rsidR="000B1BC0" w:rsidRDefault="000B1BC0" w:rsidP="000B1BC0"/>
    <w:p w:rsidR="000B1BC0" w:rsidRDefault="000B1BC0" w:rsidP="000B1BC0"/>
    <w:p w:rsidR="000B1BC0" w:rsidRDefault="000B1BC0" w:rsidP="000B1BC0"/>
    <w:p w:rsidR="000B1BC0" w:rsidRDefault="000B1BC0" w:rsidP="000B1BC0">
      <w:r>
        <w:t xml:space="preserve">Ambas emisoras (XHVCA-TDT y XHZUL-FM) corresponden al concesionario “Gobierno del Estado de Veracruz” y transmiten por el Canal 33 y frecuencia 106.5, respectivamente. Sobre sus incumplimientos de septiembre a noviembre de 2021, la DEPPP emitió requerimientos para atender los incumplimientos para los periodos del 1 al 15 de septiembre de 2021 (INE/DEPPP/JDE30-10/0071/2021), del 16 al 30 de septiembre (INE/DEPPP/JDE30-10/0073/2021), del 1 al 16 de octubre (INE/DEPPP/JDE30-10/0075/2021), del 16 al 31 de octubre (INE/DEPPP/JDE30-10/0077/2021) y del 1 al 15 de noviembre (INE/DEPPP/JDE30-10/0078/2021). En sus oficios de respuesta, el concesionario “Gobierno del Estado de Veracruz” informó fallas técnicas relacionadas </w:t>
      </w:r>
      <w:r w:rsidR="00210680">
        <w:t>con el</w:t>
      </w:r>
      <w:r>
        <w:t xml:space="preserve"> suministro eléctrico para los siguientes periodos: </w:t>
      </w:r>
    </w:p>
    <w:p w:rsidR="000B1BC0" w:rsidRDefault="000B1BC0" w:rsidP="000B1BC0"/>
    <w:p w:rsidR="000B1BC0" w:rsidRPr="001D1115" w:rsidRDefault="000B1BC0" w:rsidP="000B1BC0">
      <w:pPr>
        <w:jc w:val="center"/>
        <w:rPr>
          <w:b/>
          <w:bCs/>
          <w:sz w:val="22"/>
          <w:szCs w:val="20"/>
        </w:rPr>
      </w:pPr>
      <w:r w:rsidRPr="001D1115">
        <w:rPr>
          <w:b/>
          <w:bCs/>
          <w:sz w:val="22"/>
          <w:szCs w:val="20"/>
        </w:rPr>
        <w:t>Periodos de fallas técnicas del concesionario, reportadas vía Oficio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71"/>
        <w:gridCol w:w="1523"/>
        <w:gridCol w:w="1581"/>
        <w:gridCol w:w="1524"/>
        <w:gridCol w:w="1973"/>
      </w:tblGrid>
      <w:tr w:rsidR="00573894" w:rsidTr="000F27A3">
        <w:trPr>
          <w:trHeight w:val="195"/>
          <w:tblHeader/>
          <w:jc w:val="center"/>
        </w:trPr>
        <w:tc>
          <w:tcPr>
            <w:tcW w:w="1571" w:type="dxa"/>
            <w:shd w:val="clear" w:color="auto" w:fill="D60093"/>
          </w:tcPr>
          <w:p w:rsidR="00573894" w:rsidRPr="000F27A3" w:rsidRDefault="00573894" w:rsidP="000F27A3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Fecha inicio</w:t>
            </w:r>
          </w:p>
        </w:tc>
        <w:tc>
          <w:tcPr>
            <w:tcW w:w="1523" w:type="dxa"/>
            <w:shd w:val="clear" w:color="auto" w:fill="D60093"/>
          </w:tcPr>
          <w:p w:rsidR="00573894" w:rsidRPr="000F27A3" w:rsidRDefault="00573894" w:rsidP="000F27A3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Hora inicio</w:t>
            </w:r>
          </w:p>
        </w:tc>
        <w:tc>
          <w:tcPr>
            <w:tcW w:w="1581" w:type="dxa"/>
            <w:shd w:val="clear" w:color="auto" w:fill="D60093"/>
          </w:tcPr>
          <w:p w:rsidR="00573894" w:rsidRPr="000F27A3" w:rsidRDefault="00573894" w:rsidP="000F27A3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Fecha fin</w:t>
            </w:r>
          </w:p>
        </w:tc>
        <w:tc>
          <w:tcPr>
            <w:tcW w:w="1523" w:type="dxa"/>
            <w:shd w:val="clear" w:color="auto" w:fill="D60093"/>
          </w:tcPr>
          <w:p w:rsidR="00573894" w:rsidRPr="000F27A3" w:rsidRDefault="00573894" w:rsidP="000F27A3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Hora fin</w:t>
            </w:r>
          </w:p>
        </w:tc>
        <w:tc>
          <w:tcPr>
            <w:tcW w:w="1973" w:type="dxa"/>
            <w:shd w:val="clear" w:color="auto" w:fill="D60093"/>
          </w:tcPr>
          <w:p w:rsidR="00573894" w:rsidRPr="000F27A3" w:rsidRDefault="00573894" w:rsidP="000F27A3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Oficio</w:t>
            </w:r>
          </w:p>
        </w:tc>
      </w:tr>
      <w:tr w:rsidR="00573894" w:rsidTr="00FA2676">
        <w:trPr>
          <w:trHeight w:val="218"/>
          <w:jc w:val="center"/>
        </w:trPr>
        <w:tc>
          <w:tcPr>
            <w:tcW w:w="1571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 w:rsidRPr="001D11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1D11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JUN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D1115">
              <w:rPr>
                <w:sz w:val="20"/>
                <w:szCs w:val="20"/>
              </w:rPr>
              <w:t>:00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1D11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JUN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 w:rsidRPr="001D11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D111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RTV/UJ/132/2021</w:t>
            </w:r>
          </w:p>
        </w:tc>
      </w:tr>
      <w:tr w:rsidR="00573894" w:rsidTr="00FA2676">
        <w:trPr>
          <w:trHeight w:val="218"/>
          <w:jc w:val="center"/>
        </w:trPr>
        <w:tc>
          <w:tcPr>
            <w:tcW w:w="1571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22/JUN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01/JUL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20:35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 w:rsidRPr="00F93856">
              <w:rPr>
                <w:sz w:val="20"/>
                <w:szCs w:val="20"/>
              </w:rPr>
              <w:t>RTV/UJ/151/2021</w:t>
            </w:r>
          </w:p>
        </w:tc>
      </w:tr>
      <w:tr w:rsidR="00573894" w:rsidTr="00FA2676">
        <w:trPr>
          <w:trHeight w:val="218"/>
          <w:jc w:val="center"/>
        </w:trPr>
        <w:tc>
          <w:tcPr>
            <w:tcW w:w="1571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22/JUN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01/JUL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20:35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 w:rsidRPr="00F93856">
              <w:rPr>
                <w:sz w:val="20"/>
                <w:szCs w:val="20"/>
              </w:rPr>
              <w:t>RTV/UJ/167/2021</w:t>
            </w:r>
          </w:p>
        </w:tc>
      </w:tr>
      <w:tr w:rsidR="00573894" w:rsidTr="00FA2676">
        <w:trPr>
          <w:trHeight w:val="654"/>
          <w:jc w:val="center"/>
        </w:trPr>
        <w:tc>
          <w:tcPr>
            <w:tcW w:w="1571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11/AGO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29/AGO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13:39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573894" w:rsidRPr="001D1115" w:rsidRDefault="00573894" w:rsidP="000F27A3">
            <w:pPr>
              <w:jc w:val="center"/>
              <w:rPr>
                <w:sz w:val="20"/>
                <w:szCs w:val="20"/>
              </w:rPr>
            </w:pPr>
            <w:r w:rsidRPr="00F93856">
              <w:rPr>
                <w:sz w:val="20"/>
                <w:szCs w:val="20"/>
              </w:rPr>
              <w:t>RTV/UJ/184/2021</w:t>
            </w:r>
            <w:r>
              <w:rPr>
                <w:sz w:val="20"/>
                <w:szCs w:val="20"/>
              </w:rPr>
              <w:t xml:space="preserve"> y </w:t>
            </w:r>
            <w:r w:rsidRPr="00F93856">
              <w:rPr>
                <w:sz w:val="20"/>
                <w:szCs w:val="20"/>
              </w:rPr>
              <w:t>RTV/UJ/1</w:t>
            </w:r>
            <w:r>
              <w:rPr>
                <w:sz w:val="20"/>
                <w:szCs w:val="20"/>
              </w:rPr>
              <w:t>98</w:t>
            </w:r>
            <w:r w:rsidRPr="00F93856">
              <w:rPr>
                <w:sz w:val="20"/>
                <w:szCs w:val="20"/>
              </w:rPr>
              <w:t>/2021</w:t>
            </w:r>
          </w:p>
        </w:tc>
      </w:tr>
      <w:tr w:rsidR="00573894" w:rsidTr="000F27A3">
        <w:trPr>
          <w:trHeight w:val="218"/>
          <w:jc w:val="center"/>
        </w:trPr>
        <w:tc>
          <w:tcPr>
            <w:tcW w:w="1571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21/SEP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20:32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25/SEP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13:30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RTV/UJ/219/2021</w:t>
            </w:r>
          </w:p>
        </w:tc>
      </w:tr>
      <w:tr w:rsidR="00573894" w:rsidTr="000F27A3">
        <w:trPr>
          <w:trHeight w:val="218"/>
          <w:jc w:val="center"/>
        </w:trPr>
        <w:tc>
          <w:tcPr>
            <w:tcW w:w="1571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28/SEP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16:24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08/OCT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13:30</w:t>
            </w:r>
          </w:p>
        </w:tc>
        <w:tc>
          <w:tcPr>
            <w:tcW w:w="1973" w:type="dxa"/>
            <w:vMerge w:val="restart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RTV/UJ/228/2021</w:t>
            </w:r>
          </w:p>
        </w:tc>
      </w:tr>
      <w:tr w:rsidR="00573894" w:rsidTr="000F27A3">
        <w:trPr>
          <w:trHeight w:val="218"/>
          <w:jc w:val="center"/>
        </w:trPr>
        <w:tc>
          <w:tcPr>
            <w:tcW w:w="1571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12/OCT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12:20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26/OCT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12:44</w:t>
            </w:r>
          </w:p>
        </w:tc>
        <w:tc>
          <w:tcPr>
            <w:tcW w:w="1973" w:type="dxa"/>
            <w:vMerge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</w:p>
        </w:tc>
      </w:tr>
      <w:tr w:rsidR="00573894" w:rsidTr="000F27A3">
        <w:trPr>
          <w:trHeight w:val="218"/>
          <w:jc w:val="center"/>
        </w:trPr>
        <w:tc>
          <w:tcPr>
            <w:tcW w:w="1571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12/OCT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23:30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26/OCT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12:44</w:t>
            </w:r>
          </w:p>
        </w:tc>
        <w:tc>
          <w:tcPr>
            <w:tcW w:w="1973" w:type="dxa"/>
            <w:vMerge w:val="restart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RTV/UJ/232/2021</w:t>
            </w:r>
          </w:p>
        </w:tc>
      </w:tr>
      <w:tr w:rsidR="00573894" w:rsidTr="000F27A3">
        <w:trPr>
          <w:trHeight w:val="218"/>
          <w:jc w:val="center"/>
        </w:trPr>
        <w:tc>
          <w:tcPr>
            <w:tcW w:w="1571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28/OCT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05:43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28/OCT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13:58</w:t>
            </w:r>
          </w:p>
        </w:tc>
        <w:tc>
          <w:tcPr>
            <w:tcW w:w="1973" w:type="dxa"/>
            <w:vMerge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</w:p>
        </w:tc>
      </w:tr>
      <w:tr w:rsidR="00573894" w:rsidTr="000F27A3">
        <w:trPr>
          <w:trHeight w:val="218"/>
          <w:jc w:val="center"/>
        </w:trPr>
        <w:tc>
          <w:tcPr>
            <w:tcW w:w="1571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30/OCT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10:28</w:t>
            </w:r>
          </w:p>
        </w:tc>
        <w:tc>
          <w:tcPr>
            <w:tcW w:w="3105" w:type="dxa"/>
            <w:gridSpan w:val="2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Sigue fuera de aire</w:t>
            </w:r>
          </w:p>
        </w:tc>
        <w:tc>
          <w:tcPr>
            <w:tcW w:w="1973" w:type="dxa"/>
            <w:vMerge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</w:p>
        </w:tc>
      </w:tr>
      <w:tr w:rsidR="00573894" w:rsidTr="000F27A3">
        <w:trPr>
          <w:trHeight w:val="218"/>
          <w:jc w:val="center"/>
        </w:trPr>
        <w:tc>
          <w:tcPr>
            <w:tcW w:w="1571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30/OCT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10:28</w:t>
            </w:r>
          </w:p>
        </w:tc>
        <w:tc>
          <w:tcPr>
            <w:tcW w:w="3105" w:type="dxa"/>
            <w:gridSpan w:val="2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Sigue fuera de aire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573894" w:rsidRPr="000F27A3" w:rsidRDefault="00573894" w:rsidP="000F27A3">
            <w:pPr>
              <w:jc w:val="center"/>
              <w:rPr>
                <w:sz w:val="20"/>
                <w:szCs w:val="20"/>
              </w:rPr>
            </w:pPr>
            <w:r w:rsidRPr="000F27A3">
              <w:rPr>
                <w:sz w:val="20"/>
                <w:szCs w:val="20"/>
              </w:rPr>
              <w:t>RTV/UJ/236/2021</w:t>
            </w:r>
          </w:p>
        </w:tc>
      </w:tr>
    </w:tbl>
    <w:p w:rsidR="000B1BC0" w:rsidRDefault="000B1BC0" w:rsidP="000B1BC0"/>
    <w:p w:rsidR="000B1BC0" w:rsidRDefault="000B1BC0" w:rsidP="000B1BC0">
      <w:r>
        <w:t xml:space="preserve">Respecto a los oficios emitidos por el </w:t>
      </w:r>
      <w:r w:rsidR="00210680">
        <w:t>c</w:t>
      </w:r>
      <w:r>
        <w:t xml:space="preserve">oncesionario, éste también notificó al Instituto Federal de Telecomunicaciones (IFT) con folio EIFT21-53195 para el reporte de falla </w:t>
      </w:r>
      <w:r w:rsidR="00210680">
        <w:t xml:space="preserve">del suministro eléctrico </w:t>
      </w:r>
      <w:r>
        <w:t>en el Sistema de Control de Gestión Institucional del IFT</w:t>
      </w:r>
      <w:r w:rsidR="00210680">
        <w:t>.</w:t>
      </w:r>
      <w:r>
        <w:t xml:space="preserve"> </w:t>
      </w:r>
      <w:r w:rsidR="00210680">
        <w:t>E</w:t>
      </w:r>
      <w:r>
        <w:t xml:space="preserve">n este sentido, el concesionario emitió al IFT los oficios RTV/DG/254/2021 (correspondiente a la emisora XHZUL-FM) y RTV/DG/253/2021 (para XHVCA-TDT). </w:t>
      </w:r>
    </w:p>
    <w:p w:rsidR="000B1BC0" w:rsidRDefault="000B1BC0" w:rsidP="000B1BC0"/>
    <w:p w:rsidR="000B1BC0" w:rsidRDefault="000B1BC0" w:rsidP="000B1BC0">
      <w:r>
        <w:t>Derivado de lo ya expuesto y e</w:t>
      </w:r>
      <w:r w:rsidRPr="00597CDF">
        <w:t>n respuesta a diversos requerimientos de información, el concesionario manifestó que los incumplimientos se debieron a</w:t>
      </w:r>
      <w:r>
        <w:t>:</w:t>
      </w:r>
    </w:p>
    <w:p w:rsidR="000B1BC0" w:rsidRPr="00094F7B" w:rsidRDefault="000B1BC0" w:rsidP="000B1BC0">
      <w:pPr>
        <w:autoSpaceDE w:val="0"/>
        <w:autoSpaceDN w:val="0"/>
        <w:adjustRightInd w:val="0"/>
      </w:pPr>
    </w:p>
    <w:p w:rsidR="000B1BC0" w:rsidRPr="000F27A3" w:rsidRDefault="000B1BC0" w:rsidP="000F27A3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720"/>
        <w:rPr>
          <w:rFonts w:cs="Arial"/>
          <w:b/>
          <w:bCs/>
          <w:color w:val="000000"/>
        </w:rPr>
      </w:pPr>
      <w:r w:rsidRPr="009E7096">
        <w:rPr>
          <w:rFonts w:cs="Arial"/>
          <w:color w:val="000000"/>
        </w:rPr>
        <w:t>Daño en el transformador trifásico principal de la Estación.</w:t>
      </w:r>
      <w:r w:rsidRPr="009213BD">
        <w:rPr>
          <w:rFonts w:cs="Arial"/>
          <w:color w:val="000000"/>
        </w:rPr>
        <w:t xml:space="preserve"> </w:t>
      </w:r>
      <w:r w:rsidRPr="000F27A3">
        <w:rPr>
          <w:rFonts w:cs="Arial"/>
          <w:b/>
          <w:bCs/>
          <w:color w:val="000000"/>
        </w:rPr>
        <w:t>Adjunta los avisos presentados al IFT.</w:t>
      </w:r>
    </w:p>
    <w:p w:rsidR="000B1BC0" w:rsidRDefault="000B1BC0" w:rsidP="000F27A3">
      <w:pPr>
        <w:pStyle w:val="Prrafodelista"/>
        <w:autoSpaceDE w:val="0"/>
        <w:autoSpaceDN w:val="0"/>
        <w:adjustRightInd w:val="0"/>
        <w:rPr>
          <w:rFonts w:cs="Arial"/>
          <w:color w:val="000000"/>
        </w:rPr>
      </w:pPr>
    </w:p>
    <w:p w:rsidR="000B1BC0" w:rsidRPr="000F27A3" w:rsidRDefault="000B1BC0" w:rsidP="000F27A3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720"/>
        <w:rPr>
          <w:rFonts w:cs="Arial"/>
          <w:b/>
          <w:bCs/>
          <w:color w:val="000000"/>
        </w:rPr>
      </w:pPr>
      <w:r w:rsidRPr="009E7096">
        <w:rPr>
          <w:rFonts w:cs="Arial"/>
          <w:color w:val="000000"/>
        </w:rPr>
        <w:t>Daño</w:t>
      </w:r>
      <w:r>
        <w:rPr>
          <w:rFonts w:cs="Arial"/>
          <w:color w:val="000000"/>
        </w:rPr>
        <w:t>s</w:t>
      </w:r>
      <w:r w:rsidRPr="009E7096">
        <w:rPr>
          <w:rFonts w:cs="Arial"/>
          <w:color w:val="000000"/>
        </w:rPr>
        <w:t xml:space="preserve"> por </w:t>
      </w:r>
      <w:r>
        <w:rPr>
          <w:rFonts w:cs="Arial"/>
          <w:color w:val="000000"/>
        </w:rPr>
        <w:t xml:space="preserve">una </w:t>
      </w:r>
      <w:r w:rsidR="0070316D">
        <w:rPr>
          <w:rFonts w:cs="Arial"/>
          <w:color w:val="000000"/>
        </w:rPr>
        <w:t>tormenta eléctrica que causó</w:t>
      </w:r>
      <w:r w:rsidRPr="009E7096">
        <w:rPr>
          <w:rFonts w:cs="Arial"/>
          <w:color w:val="000000"/>
        </w:rPr>
        <w:t xml:space="preserve"> descargas sobre las líneas de alta tensión, dañando transiciones áreas subterráneas, apartarrayos y fusibles de protección al transformador trifásico de la Estación. Dejando a la estación fuera del aire por 15 días.</w:t>
      </w:r>
      <w:r>
        <w:rPr>
          <w:rFonts w:cs="Arial"/>
          <w:color w:val="000000"/>
        </w:rPr>
        <w:t xml:space="preserve"> </w:t>
      </w:r>
      <w:r w:rsidRPr="000F27A3">
        <w:rPr>
          <w:rFonts w:cs="Arial"/>
          <w:b/>
          <w:bCs/>
          <w:color w:val="000000"/>
        </w:rPr>
        <w:t>Adjunta los avisos presentados al IFT.</w:t>
      </w:r>
    </w:p>
    <w:p w:rsidR="000B1BC0" w:rsidRDefault="000B1BC0" w:rsidP="000F27A3">
      <w:pPr>
        <w:pStyle w:val="Prrafodelista"/>
        <w:autoSpaceDE w:val="0"/>
        <w:autoSpaceDN w:val="0"/>
        <w:adjustRightInd w:val="0"/>
        <w:rPr>
          <w:rFonts w:cs="Arial"/>
          <w:color w:val="000000"/>
        </w:rPr>
      </w:pPr>
    </w:p>
    <w:p w:rsidR="000B1BC0" w:rsidRDefault="000B1BC0" w:rsidP="000F27A3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720"/>
        <w:rPr>
          <w:rFonts w:cs="Arial"/>
          <w:color w:val="000000"/>
        </w:rPr>
      </w:pPr>
      <w:r w:rsidRPr="009E7096">
        <w:rPr>
          <w:rFonts w:cs="Arial"/>
          <w:color w:val="000000"/>
        </w:rPr>
        <w:t>Promocional desfa</w:t>
      </w:r>
      <w:r>
        <w:rPr>
          <w:rFonts w:cs="Arial"/>
          <w:color w:val="000000"/>
        </w:rPr>
        <w:t>s</w:t>
      </w:r>
      <w:r w:rsidRPr="009E7096">
        <w:rPr>
          <w:rFonts w:cs="Arial"/>
          <w:color w:val="000000"/>
        </w:rPr>
        <w:t>ado por transmisión de "La Mañanera"</w:t>
      </w:r>
      <w:r>
        <w:rPr>
          <w:rFonts w:cs="Arial"/>
          <w:color w:val="000000"/>
        </w:rPr>
        <w:t xml:space="preserve"> (XHVCA-TDT).</w:t>
      </w:r>
    </w:p>
    <w:p w:rsidR="000B1BC0" w:rsidRDefault="000B1BC0" w:rsidP="000F27A3">
      <w:pPr>
        <w:pStyle w:val="Prrafodelista"/>
        <w:autoSpaceDE w:val="0"/>
        <w:autoSpaceDN w:val="0"/>
        <w:adjustRightInd w:val="0"/>
        <w:rPr>
          <w:rFonts w:cs="Arial"/>
          <w:color w:val="000000"/>
        </w:rPr>
      </w:pPr>
    </w:p>
    <w:p w:rsidR="000B1BC0" w:rsidRDefault="000B1BC0" w:rsidP="000F27A3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720"/>
        <w:rPr>
          <w:rFonts w:cs="Arial"/>
          <w:color w:val="000000"/>
        </w:rPr>
      </w:pPr>
      <w:r w:rsidRPr="009E7096">
        <w:rPr>
          <w:rFonts w:cs="Arial"/>
          <w:color w:val="000000"/>
        </w:rPr>
        <w:t xml:space="preserve">Falla </w:t>
      </w:r>
      <w:r w:rsidR="00812F1C">
        <w:rPr>
          <w:rFonts w:cs="Arial"/>
          <w:color w:val="000000"/>
        </w:rPr>
        <w:t xml:space="preserve">en la programación de la emisora </w:t>
      </w:r>
      <w:r>
        <w:rPr>
          <w:rFonts w:cs="Arial"/>
          <w:color w:val="000000"/>
        </w:rPr>
        <w:t>XHZUL-FM</w:t>
      </w:r>
      <w:r w:rsidR="00812F1C">
        <w:rPr>
          <w:rFonts w:cs="Arial"/>
          <w:color w:val="000000"/>
        </w:rPr>
        <w:t xml:space="preserve"> </w:t>
      </w:r>
      <w:r w:rsidR="00812F1C" w:rsidRPr="009E7096">
        <w:rPr>
          <w:rFonts w:cs="Arial"/>
          <w:color w:val="000000"/>
        </w:rPr>
        <w:t xml:space="preserve">en </w:t>
      </w:r>
      <w:r w:rsidR="000F27A3">
        <w:rPr>
          <w:rFonts w:cs="Arial"/>
          <w:color w:val="000000"/>
        </w:rPr>
        <w:t>su</w:t>
      </w:r>
      <w:r w:rsidR="00812F1C" w:rsidRPr="009E7096">
        <w:rPr>
          <w:rFonts w:cs="Arial"/>
          <w:color w:val="000000"/>
        </w:rPr>
        <w:t xml:space="preserve"> Módulo de Pautado de Tiempos del Estado</w:t>
      </w:r>
    </w:p>
    <w:p w:rsidR="000B1BC0" w:rsidRDefault="000B1BC0" w:rsidP="000F27A3">
      <w:pPr>
        <w:pStyle w:val="Prrafodelista"/>
        <w:autoSpaceDE w:val="0"/>
        <w:autoSpaceDN w:val="0"/>
        <w:adjustRightInd w:val="0"/>
        <w:rPr>
          <w:rFonts w:cs="Arial"/>
          <w:color w:val="000000"/>
        </w:rPr>
      </w:pPr>
    </w:p>
    <w:p w:rsidR="000B1BC0" w:rsidRPr="000F27A3" w:rsidRDefault="000B1BC0" w:rsidP="000F27A3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72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D</w:t>
      </w:r>
      <w:r w:rsidRPr="009213BD">
        <w:rPr>
          <w:rFonts w:cs="Arial"/>
          <w:color w:val="000000"/>
        </w:rPr>
        <w:t>años en la transferencia automática y regulador de voltaje</w:t>
      </w:r>
      <w:r>
        <w:rPr>
          <w:rFonts w:cs="Arial"/>
          <w:color w:val="000000"/>
        </w:rPr>
        <w:t xml:space="preserve"> provocado por el </w:t>
      </w:r>
      <w:r w:rsidRPr="009213BD">
        <w:rPr>
          <w:rFonts w:cs="Arial"/>
          <w:color w:val="000000"/>
        </w:rPr>
        <w:t xml:space="preserve">sobrevoltaje causados por los daños que hubo en la red de distribución de CFE. </w:t>
      </w:r>
      <w:r w:rsidRPr="000F27A3">
        <w:rPr>
          <w:rFonts w:cs="Arial"/>
          <w:b/>
          <w:bCs/>
          <w:color w:val="000000"/>
        </w:rPr>
        <w:t>Adjunta los avisos presentados al IFT.</w:t>
      </w:r>
    </w:p>
    <w:p w:rsidR="000B1BC0" w:rsidRDefault="000B1BC0" w:rsidP="000F27A3">
      <w:pPr>
        <w:pStyle w:val="Prrafodelista"/>
        <w:autoSpaceDE w:val="0"/>
        <w:autoSpaceDN w:val="0"/>
        <w:adjustRightInd w:val="0"/>
        <w:rPr>
          <w:rFonts w:cs="Arial"/>
          <w:color w:val="000000"/>
        </w:rPr>
      </w:pPr>
    </w:p>
    <w:p w:rsidR="000B1BC0" w:rsidRDefault="000B1BC0" w:rsidP="00210680">
      <w:pPr>
        <w:pStyle w:val="Prrafodelista"/>
        <w:numPr>
          <w:ilvl w:val="0"/>
          <w:numId w:val="32"/>
        </w:numPr>
        <w:spacing w:after="160" w:line="259" w:lineRule="auto"/>
        <w:ind w:left="7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Cortes de energía en una fase suministrada por l</w:t>
      </w:r>
      <w:r w:rsidRPr="00CA4F93">
        <w:rPr>
          <w:rFonts w:cs="Arial"/>
          <w:color w:val="000000" w:themeColor="text1"/>
        </w:rPr>
        <w:t>a CFE</w:t>
      </w:r>
      <w:r>
        <w:rPr>
          <w:rFonts w:cs="Arial"/>
          <w:color w:val="000000" w:themeColor="text1"/>
        </w:rPr>
        <w:t xml:space="preserve"> </w:t>
      </w:r>
      <w:r w:rsidRPr="00CA4F93">
        <w:rPr>
          <w:rFonts w:cs="Arial"/>
          <w:color w:val="000000" w:themeColor="text1"/>
        </w:rPr>
        <w:t>causad</w:t>
      </w:r>
      <w:r>
        <w:rPr>
          <w:rFonts w:cs="Arial"/>
          <w:color w:val="000000" w:themeColor="text1"/>
        </w:rPr>
        <w:t>os</w:t>
      </w:r>
      <w:r w:rsidRPr="00CA4F93">
        <w:rPr>
          <w:rFonts w:cs="Arial"/>
          <w:color w:val="000000" w:themeColor="text1"/>
        </w:rPr>
        <w:t xml:space="preserve"> por la entrada de</w:t>
      </w:r>
      <w:r>
        <w:rPr>
          <w:rFonts w:cs="Arial"/>
          <w:color w:val="000000" w:themeColor="text1"/>
        </w:rPr>
        <w:t xml:space="preserve"> </w:t>
      </w:r>
      <w:r w:rsidRPr="00CA4F93">
        <w:rPr>
          <w:rFonts w:cs="Arial"/>
          <w:color w:val="000000" w:themeColor="text1"/>
        </w:rPr>
        <w:t>l</w:t>
      </w:r>
      <w:r>
        <w:rPr>
          <w:rFonts w:cs="Arial"/>
          <w:color w:val="000000" w:themeColor="text1"/>
        </w:rPr>
        <w:t>os</w:t>
      </w:r>
      <w:r w:rsidRPr="00CA4F93">
        <w:rPr>
          <w:rFonts w:cs="Arial"/>
          <w:color w:val="000000" w:themeColor="text1"/>
        </w:rPr>
        <w:t xml:space="preserve"> frente</w:t>
      </w:r>
      <w:r>
        <w:rPr>
          <w:rFonts w:cs="Arial"/>
          <w:color w:val="000000" w:themeColor="text1"/>
        </w:rPr>
        <w:t>s</w:t>
      </w:r>
      <w:r w:rsidRPr="00CA4F93">
        <w:rPr>
          <w:rFonts w:cs="Arial"/>
          <w:color w:val="000000" w:themeColor="text1"/>
        </w:rPr>
        <w:t xml:space="preserve"> frío</w:t>
      </w:r>
      <w:r>
        <w:rPr>
          <w:rFonts w:cs="Arial"/>
          <w:color w:val="000000" w:themeColor="text1"/>
        </w:rPr>
        <w:t>s</w:t>
      </w:r>
      <w:r w:rsidRPr="00CA4F93">
        <w:rPr>
          <w:rFonts w:cs="Arial"/>
          <w:color w:val="000000" w:themeColor="text1"/>
        </w:rPr>
        <w:t xml:space="preserve"> número</w:t>
      </w:r>
      <w:r>
        <w:rPr>
          <w:rFonts w:cs="Arial"/>
          <w:color w:val="000000" w:themeColor="text1"/>
        </w:rPr>
        <w:t xml:space="preserve"> 1 y</w:t>
      </w:r>
      <w:r w:rsidRPr="00CA4F93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6</w:t>
      </w:r>
      <w:r w:rsidRPr="00CA4F93">
        <w:rPr>
          <w:rFonts w:cs="Arial"/>
          <w:color w:val="000000" w:themeColor="text1"/>
        </w:rPr>
        <w:t xml:space="preserve"> que afect</w:t>
      </w:r>
      <w:r>
        <w:rPr>
          <w:rFonts w:cs="Arial"/>
          <w:color w:val="000000" w:themeColor="text1"/>
        </w:rPr>
        <w:t>aron</w:t>
      </w:r>
      <w:r w:rsidRPr="00CA4F93">
        <w:rPr>
          <w:rFonts w:cs="Arial"/>
          <w:color w:val="000000" w:themeColor="text1"/>
        </w:rPr>
        <w:t xml:space="preserve"> la región.</w:t>
      </w:r>
    </w:p>
    <w:p w:rsidR="00103CF1" w:rsidRPr="000F27A3" w:rsidRDefault="00103CF1" w:rsidP="000F27A3">
      <w:pPr>
        <w:pStyle w:val="Prrafodelista"/>
        <w:rPr>
          <w:rFonts w:cs="Arial"/>
          <w:color w:val="000000" w:themeColor="text1"/>
        </w:rPr>
      </w:pPr>
    </w:p>
    <w:p w:rsidR="000B1BC0" w:rsidRPr="000B1BC0" w:rsidRDefault="000F27A3" w:rsidP="000B1BC0">
      <w:pPr>
        <w:spacing w:after="160" w:line="259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</w:t>
      </w:r>
      <w:r w:rsidR="000B1BC0" w:rsidRPr="000B1BC0">
        <w:rPr>
          <w:rFonts w:cs="Arial"/>
          <w:color w:val="000000" w:themeColor="text1"/>
        </w:rPr>
        <w:t xml:space="preserve">l respecto, </w:t>
      </w:r>
      <w:r w:rsidR="00103CF1">
        <w:rPr>
          <w:rFonts w:cs="Arial"/>
          <w:color w:val="000000" w:themeColor="text1"/>
        </w:rPr>
        <w:t>la DEPPP</w:t>
      </w:r>
      <w:r w:rsidR="001779D7">
        <w:rPr>
          <w:rFonts w:cs="Arial"/>
          <w:color w:val="000000" w:themeColor="text1"/>
        </w:rPr>
        <w:t xml:space="preserve"> realizará las siguientes acciones</w:t>
      </w:r>
      <w:r w:rsidR="000B1BC0" w:rsidRPr="000B1BC0">
        <w:rPr>
          <w:rFonts w:cs="Arial"/>
          <w:color w:val="000000" w:themeColor="text1"/>
        </w:rPr>
        <w:t>:</w:t>
      </w:r>
    </w:p>
    <w:p w:rsidR="000B1BC0" w:rsidRPr="000B1BC0" w:rsidRDefault="000B1BC0" w:rsidP="000B1BC0">
      <w:pPr>
        <w:pStyle w:val="Prrafodelista"/>
        <w:numPr>
          <w:ilvl w:val="0"/>
          <w:numId w:val="33"/>
        </w:numPr>
        <w:rPr>
          <w:rFonts w:cs="Arial"/>
        </w:rPr>
      </w:pPr>
      <w:r w:rsidRPr="000B1BC0">
        <w:rPr>
          <w:rFonts w:cs="Arial"/>
        </w:rPr>
        <w:t>Evaluando la situación del concesionario y dado que ha presentado los avisos de las fallas en el suministro eléctrico al IFT, el 7 de diciembre de 2021</w:t>
      </w:r>
      <w:r w:rsidR="00812F1C">
        <w:rPr>
          <w:rFonts w:cs="Arial"/>
        </w:rPr>
        <w:t>,</w:t>
      </w:r>
      <w:r w:rsidRPr="000B1BC0">
        <w:rPr>
          <w:rFonts w:cs="Arial"/>
        </w:rPr>
        <w:t xml:space="preserve"> a través del oficio INE/DEPPP/DE/DATE/13846/2021</w:t>
      </w:r>
      <w:r w:rsidR="00812F1C">
        <w:rPr>
          <w:rFonts w:cs="Arial"/>
        </w:rPr>
        <w:t>, la DEPPP</w:t>
      </w:r>
      <w:r w:rsidRPr="000B1BC0">
        <w:rPr>
          <w:rFonts w:cs="Arial"/>
        </w:rPr>
        <w:t xml:space="preserve"> solicitó al concesionario documentación y/o pruebas que considere necesarias e idóneas para acreditar las situaciones aludidas; así como fecha estimada de reanudación de transmisiones.</w:t>
      </w:r>
    </w:p>
    <w:p w:rsidR="000B1BC0" w:rsidRPr="000B1BC0" w:rsidRDefault="000B1BC0" w:rsidP="000B1BC0">
      <w:pPr>
        <w:rPr>
          <w:rFonts w:cs="Arial"/>
        </w:rPr>
      </w:pPr>
    </w:p>
    <w:p w:rsidR="000B1BC0" w:rsidRPr="000B1BC0" w:rsidRDefault="000B1BC0" w:rsidP="000B1BC0">
      <w:pPr>
        <w:pStyle w:val="Prrafodelista"/>
        <w:numPr>
          <w:ilvl w:val="0"/>
          <w:numId w:val="33"/>
        </w:numPr>
        <w:rPr>
          <w:rFonts w:cs="Arial"/>
        </w:rPr>
      </w:pPr>
      <w:r w:rsidRPr="000B1BC0">
        <w:rPr>
          <w:rFonts w:cs="Arial"/>
        </w:rPr>
        <w:t>Dependiendo de lo presentado por el concesionario y con fundamento en el artículo 61, numeral 1 del Reglamento de Radio y Televisión en Materia de Electoral, la DEPPP valorará la procedencia de la vista con motivo del incumplimiento en la transmisión de la pauta electoral por parte de las emisoras XHVCA-TDT Y XHZUL-FM.</w:t>
      </w:r>
    </w:p>
    <w:p w:rsidR="00635B30" w:rsidRDefault="00635B30" w:rsidP="002F43DB"/>
    <w:p w:rsidR="00571675" w:rsidRPr="00AA24C1" w:rsidRDefault="00C90F79" w:rsidP="002F43DB">
      <w:r w:rsidRPr="00AA24C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91" behindDoc="0" locked="0" layoutInCell="1" allowOverlap="1" wp14:anchorId="75317046" wp14:editId="04AD3115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1607185" cy="325120"/>
                <wp:effectExtent l="0" t="0" r="88265" b="93980"/>
                <wp:wrapNone/>
                <wp:docPr id="4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32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16D" w:rsidRDefault="0070316D" w:rsidP="003D759D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17046" id="_x0000_s1030" style="position:absolute;left:0;text-align:left;margin-left:75.35pt;margin-top:13.75pt;width:126.55pt;height:25.6pt;z-index:2516684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" fillcolor="#936" strokecolor="fuchsia">
                <v:shadow on="t" opacity=".5" offset="6pt,6pt"/>
                <v:textbox>
                  <w:txbxContent>
                    <w:p w:rsidR="0070316D" w:rsidRDefault="0070316D" w:rsidP="003D759D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759D" w:rsidRPr="00AA24C1" w:rsidRDefault="00FC3F1C" w:rsidP="0059211F">
      <w:pPr>
        <w:spacing w:line="260" w:lineRule="exact"/>
        <w:rPr>
          <w:rFonts w:ascii="Arial Black" w:hAnsi="Arial Black"/>
          <w:spacing w:val="-4"/>
          <w:lang w:eastAsia="es-MX"/>
        </w:rPr>
      </w:pPr>
      <w:r>
        <w:rPr>
          <w:rFonts w:ascii="Arial Black" w:hAnsi="Arial Black"/>
          <w:spacing w:val="-4"/>
          <w:lang w:eastAsia="es-MX"/>
        </w:rPr>
        <w:t>3</w:t>
      </w:r>
      <w:r w:rsidR="0059211F" w:rsidRPr="00AA24C1">
        <w:rPr>
          <w:rFonts w:ascii="Arial Black" w:hAnsi="Arial Black"/>
          <w:spacing w:val="-4"/>
          <w:lang w:eastAsia="es-MX"/>
        </w:rPr>
        <w:t xml:space="preserve">. </w:t>
      </w:r>
      <w:r w:rsidR="003D759D" w:rsidRPr="00AA24C1">
        <w:rPr>
          <w:rFonts w:ascii="Arial Black" w:hAnsi="Arial Black"/>
          <w:spacing w:val="-4"/>
          <w:lang w:eastAsia="es-MX"/>
        </w:rPr>
        <w:t>Estrategia de Comunicación</w:t>
      </w:r>
    </w:p>
    <w:p w:rsidR="00C469A0" w:rsidRPr="00AA24C1" w:rsidRDefault="00C469A0" w:rsidP="003D759D">
      <w:pPr>
        <w:rPr>
          <w:rFonts w:cs="Arial"/>
          <w:spacing w:val="-6"/>
          <w:szCs w:val="24"/>
        </w:rPr>
      </w:pPr>
    </w:p>
    <w:p w:rsidR="00B169CF" w:rsidRPr="00AA24C1" w:rsidRDefault="00B169CF" w:rsidP="003D759D">
      <w:pPr>
        <w:rPr>
          <w:rFonts w:cs="Arial"/>
          <w:spacing w:val="-6"/>
          <w:sz w:val="10"/>
          <w:szCs w:val="10"/>
        </w:rPr>
      </w:pPr>
    </w:p>
    <w:p w:rsidR="00B7188A" w:rsidRPr="00B7188A" w:rsidRDefault="003D759D" w:rsidP="00B7188A">
      <w:pPr>
        <w:rPr>
          <w:rFonts w:cs="Arial"/>
          <w:szCs w:val="24"/>
        </w:rPr>
      </w:pPr>
      <w:r w:rsidRPr="00AA24C1">
        <w:t xml:space="preserve">En la </w:t>
      </w:r>
      <w:r w:rsidR="001779D7">
        <w:t>11ª</w:t>
      </w:r>
      <w:r w:rsidR="00C96759">
        <w:t xml:space="preserve"> </w:t>
      </w:r>
      <w:r w:rsidRPr="00AA24C1">
        <w:t>sesión ordinaria</w:t>
      </w:r>
      <w:r w:rsidR="00D11A43" w:rsidRPr="00AA24C1">
        <w:t>,</w:t>
      </w:r>
      <w:r w:rsidRPr="00AA24C1">
        <w:t xml:space="preserve"> la Secretaría Técnica </w:t>
      </w:r>
      <w:r w:rsidR="00F47ECE">
        <w:t xml:space="preserve">reportó </w:t>
      </w:r>
      <w:r w:rsidR="00B7188A">
        <w:t xml:space="preserve">que </w:t>
      </w:r>
      <w:r w:rsidR="00D90AAE" w:rsidRPr="00D90AAE">
        <w:rPr>
          <w:rFonts w:cs="Arial"/>
          <w:szCs w:val="24"/>
        </w:rPr>
        <w:t xml:space="preserve">se </w:t>
      </w:r>
      <w:r w:rsidR="00B7188A">
        <w:rPr>
          <w:rFonts w:cs="Arial"/>
          <w:szCs w:val="24"/>
        </w:rPr>
        <w:t xml:space="preserve">encontraba </w:t>
      </w:r>
      <w:r w:rsidR="00D90AAE" w:rsidRPr="00D90AAE">
        <w:rPr>
          <w:rFonts w:cs="Arial"/>
          <w:szCs w:val="24"/>
        </w:rPr>
        <w:t xml:space="preserve">elaborando los guiones correspondientes para difundir, en las redes sociales del Instituto, los datos de interés contenidos en </w:t>
      </w:r>
      <w:r w:rsidR="00B7188A" w:rsidRPr="00B7188A">
        <w:rPr>
          <w:rFonts w:cs="Arial"/>
          <w:szCs w:val="24"/>
        </w:rPr>
        <w:t>el Informe sobre la administración de los tiempos del Estado en radio y televisión del Proceso Electoral Federal 2020-2021</w:t>
      </w:r>
      <w:r w:rsidR="00B7188A">
        <w:rPr>
          <w:rFonts w:cs="Arial"/>
          <w:szCs w:val="24"/>
        </w:rPr>
        <w:t xml:space="preserve"> y en</w:t>
      </w:r>
      <w:r w:rsidR="00B7188A" w:rsidRPr="00B7188A">
        <w:rPr>
          <w:rFonts w:cs="Arial"/>
          <w:szCs w:val="24"/>
        </w:rPr>
        <w:t xml:space="preserve"> el Informe de distribución de spots por género en Proceso Electoral Federal 2017-2018.</w:t>
      </w:r>
    </w:p>
    <w:p w:rsidR="00B7188A" w:rsidRPr="00B7188A" w:rsidRDefault="00B7188A" w:rsidP="00B7188A">
      <w:pPr>
        <w:rPr>
          <w:rFonts w:cs="Arial"/>
          <w:szCs w:val="24"/>
        </w:rPr>
      </w:pPr>
    </w:p>
    <w:p w:rsidR="00B7188A" w:rsidRDefault="00BB1405" w:rsidP="00D90AAE">
      <w:pPr>
        <w:rPr>
          <w:rFonts w:cs="Arial"/>
          <w:szCs w:val="24"/>
        </w:rPr>
      </w:pPr>
      <w:r w:rsidRPr="00BB1405">
        <w:rPr>
          <w:rFonts w:cs="Arial"/>
          <w:szCs w:val="24"/>
        </w:rPr>
        <w:t>En seguimiento a lo anterior, se informa que hasta el momento se han publicado, en las redes sociales del Instituto, dos infografías: la primera sobre cómo se distribuyó el tiempo en radio y TV entre las candidaturas al Congreso de la Unión en el Proceso Electoral Federal 2017-2018, y una segunda sobre las acciones que realizó el INE en el Proceso Electoral Federal 2020-2021 para garantizar el acceso en radio y TV de las y los actores políticos.</w:t>
      </w:r>
    </w:p>
    <w:p w:rsidR="00BB1405" w:rsidRDefault="00BB1405" w:rsidP="00D90AAE">
      <w:pPr>
        <w:rPr>
          <w:rFonts w:cs="Arial"/>
          <w:szCs w:val="24"/>
        </w:rPr>
      </w:pPr>
    </w:p>
    <w:p w:rsidR="00B7188A" w:rsidRPr="000E786F" w:rsidRDefault="00B7188A" w:rsidP="00B7188A">
      <w:r w:rsidRPr="000E786F">
        <w:t>En la misma sesión</w:t>
      </w:r>
      <w:r w:rsidR="001779D7">
        <w:t>,</w:t>
      </w:r>
      <w:r w:rsidRPr="000E786F">
        <w:t xml:space="preserve"> el Representante del Partido del Trabajo solicitó que el INE diera amplia difusión a los acuerdos sobre </w:t>
      </w:r>
      <w:r w:rsidRPr="00B7188A">
        <w:t xml:space="preserve">entrega y recepción electrónica de materiales y </w:t>
      </w:r>
      <w:r w:rsidRPr="000E786F">
        <w:t>sobre el C</w:t>
      </w:r>
      <w:r w:rsidRPr="00B7188A">
        <w:t>atálogo</w:t>
      </w:r>
      <w:r w:rsidRPr="000E786F">
        <w:t xml:space="preserve"> Nacional de Emisoras</w:t>
      </w:r>
      <w:r w:rsidRPr="00B7188A">
        <w:t xml:space="preserve"> y los mapas de cobertura</w:t>
      </w:r>
      <w:r w:rsidR="000E786F" w:rsidRPr="000E786F">
        <w:t>.</w:t>
      </w:r>
    </w:p>
    <w:p w:rsidR="000E786F" w:rsidRDefault="000E786F" w:rsidP="00B7188A">
      <w:pPr>
        <w:rPr>
          <w:rFonts w:eastAsia="Calibri" w:cs="Arial"/>
          <w:szCs w:val="24"/>
        </w:rPr>
      </w:pPr>
    </w:p>
    <w:p w:rsidR="00B7188A" w:rsidRDefault="000E786F" w:rsidP="000E786F">
      <w:pPr>
        <w:rPr>
          <w:rFonts w:cs="Arial"/>
          <w:szCs w:val="24"/>
        </w:rPr>
      </w:pPr>
      <w:r>
        <w:rPr>
          <w:rFonts w:eastAsia="Calibri" w:cs="Arial"/>
          <w:szCs w:val="24"/>
        </w:rPr>
        <w:t>Al respecto, la Secretaria Técnica indicó que se analizaría la forma de publicitar en redes sociales la información contenida en dichos acuerdos.</w:t>
      </w:r>
    </w:p>
    <w:p w:rsidR="00B7188A" w:rsidRDefault="00B7188A" w:rsidP="00D90AAE">
      <w:pPr>
        <w:rPr>
          <w:rFonts w:cs="Arial"/>
          <w:szCs w:val="24"/>
        </w:rPr>
      </w:pPr>
    </w:p>
    <w:p w:rsidR="00B7188A" w:rsidRDefault="00BB1405" w:rsidP="00D90AAE">
      <w:pPr>
        <w:rPr>
          <w:rFonts w:cs="Arial"/>
          <w:szCs w:val="24"/>
        </w:rPr>
      </w:pPr>
      <w:r w:rsidRPr="00BB1405">
        <w:rPr>
          <w:rFonts w:cs="Arial"/>
          <w:szCs w:val="24"/>
        </w:rPr>
        <w:t>Sobre este particular se comunica que, una vez que concluya la difusión de los dos informes mencionados previamente, se iniciará con la difusión de los acuerdos sobre entrega y recepción electrónica de materiales y los mapas de cobertura. Respecto al Catálogo Nacional de Emisoras, el 20 de octubre de 2021 se publicó, en las redes sociales del Instituto, una primera infografía sobre éste.</w:t>
      </w:r>
    </w:p>
    <w:p w:rsidR="000F27A3" w:rsidRDefault="000F27A3" w:rsidP="00D90AAE">
      <w:pPr>
        <w:rPr>
          <w:rFonts w:cs="Arial"/>
          <w:szCs w:val="24"/>
        </w:rPr>
      </w:pPr>
    </w:p>
    <w:p w:rsidR="00F47ECE" w:rsidRDefault="00071F2C" w:rsidP="00D90AAE">
      <w:pPr>
        <w:rPr>
          <w:rFonts w:ascii="Arial Black" w:hAnsi="Arial Black"/>
          <w:spacing w:val="-4"/>
          <w:lang w:eastAsia="es-MX"/>
        </w:rPr>
      </w:pPr>
      <w:r w:rsidRPr="00AA24C1">
        <w:rPr>
          <w:rFonts w:eastAsia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83" behindDoc="0" locked="0" layoutInCell="1" allowOverlap="1" wp14:anchorId="0340ABA7" wp14:editId="006A4BC8">
                <wp:simplePos x="0" y="0"/>
                <wp:positionH relativeFrom="margin">
                  <wp:posOffset>4687558</wp:posOffset>
                </wp:positionH>
                <wp:positionV relativeFrom="paragraph">
                  <wp:posOffset>86712</wp:posOffset>
                </wp:positionV>
                <wp:extent cx="1538866" cy="354385"/>
                <wp:effectExtent l="0" t="0" r="99695" b="102870"/>
                <wp:wrapNone/>
                <wp:docPr id="5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866" cy="354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16D" w:rsidRDefault="0070316D" w:rsidP="00071F2C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0ABA7" id="_x0000_s1031" style="position:absolute;left:0;text-align:left;margin-left:369.1pt;margin-top:6.85pt;width:121.15pt;height:27.9pt;z-index:2516766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" fillcolor="#936" strokecolor="fuchsia">
                <v:shadow on="t" opacity=".5" offset="6pt,6pt"/>
                <v:textbox>
                  <w:txbxContent>
                    <w:p w:rsidR="0070316D" w:rsidRDefault="0070316D" w:rsidP="00071F2C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2F17">
        <w:rPr>
          <w:rFonts w:ascii="Arial Black" w:hAnsi="Arial Black"/>
          <w:spacing w:val="-4"/>
          <w:lang w:eastAsia="es-MX"/>
        </w:rPr>
        <w:t>4</w:t>
      </w:r>
      <w:r w:rsidR="0059211F" w:rsidRPr="00AA24C1">
        <w:rPr>
          <w:rFonts w:ascii="Arial Black" w:hAnsi="Arial Black"/>
          <w:spacing w:val="-4"/>
          <w:lang w:eastAsia="es-MX"/>
        </w:rPr>
        <w:t xml:space="preserve">. </w:t>
      </w:r>
      <w:r w:rsidR="00F47ECE">
        <w:rPr>
          <w:rFonts w:ascii="Arial Black" w:hAnsi="Arial Black"/>
          <w:spacing w:val="-4"/>
          <w:lang w:eastAsia="es-MX"/>
        </w:rPr>
        <w:t>Memoria de los f</w:t>
      </w:r>
      <w:r w:rsidR="00D11A43" w:rsidRPr="00AA24C1">
        <w:rPr>
          <w:rFonts w:ascii="Arial Black" w:hAnsi="Arial Black"/>
          <w:spacing w:val="-4"/>
          <w:lang w:eastAsia="es-MX"/>
        </w:rPr>
        <w:t>oro</w:t>
      </w:r>
      <w:r w:rsidR="00571675" w:rsidRPr="00AA24C1">
        <w:rPr>
          <w:rFonts w:ascii="Arial Black" w:hAnsi="Arial Black"/>
          <w:spacing w:val="-4"/>
          <w:lang w:eastAsia="es-MX"/>
        </w:rPr>
        <w:t>s</w:t>
      </w:r>
      <w:r w:rsidR="00D11A43" w:rsidRPr="00AA24C1">
        <w:rPr>
          <w:rFonts w:ascii="Arial Black" w:hAnsi="Arial Black"/>
          <w:spacing w:val="-4"/>
          <w:lang w:eastAsia="es-MX"/>
        </w:rPr>
        <w:t xml:space="preserve"> de análisis</w:t>
      </w:r>
    </w:p>
    <w:p w:rsidR="007B3CA2" w:rsidRPr="00AA24C1" w:rsidRDefault="00F47ECE" w:rsidP="00F47ECE">
      <w:pPr>
        <w:spacing w:line="260" w:lineRule="exact"/>
        <w:rPr>
          <w:rFonts w:ascii="Arial Black" w:hAnsi="Arial Black"/>
          <w:spacing w:val="-4"/>
          <w:lang w:eastAsia="es-MX"/>
        </w:rPr>
      </w:pPr>
      <w:r>
        <w:rPr>
          <w:rFonts w:ascii="Arial Black" w:hAnsi="Arial Black"/>
          <w:spacing w:val="-4"/>
          <w:lang w:eastAsia="es-MX"/>
        </w:rPr>
        <w:t xml:space="preserve">    </w:t>
      </w:r>
      <w:r w:rsidR="009B4363" w:rsidRPr="00AA24C1">
        <w:rPr>
          <w:rFonts w:ascii="Arial Black" w:hAnsi="Arial Black"/>
          <w:spacing w:val="-4"/>
          <w:lang w:eastAsia="es-MX"/>
        </w:rPr>
        <w:t>sobre el monitoreo de noticiarios</w:t>
      </w:r>
    </w:p>
    <w:p w:rsidR="003D759D" w:rsidRDefault="003D759D" w:rsidP="003D759D">
      <w:pPr>
        <w:rPr>
          <w:rFonts w:cs="Arial"/>
          <w:sz w:val="10"/>
          <w:szCs w:val="24"/>
        </w:rPr>
      </w:pPr>
    </w:p>
    <w:p w:rsidR="00D90AAE" w:rsidRPr="00AA24C1" w:rsidRDefault="00D90AAE" w:rsidP="003D759D">
      <w:pPr>
        <w:rPr>
          <w:rFonts w:cs="Arial"/>
          <w:sz w:val="10"/>
          <w:szCs w:val="24"/>
        </w:rPr>
      </w:pPr>
    </w:p>
    <w:p w:rsidR="00A176C7" w:rsidRDefault="00D11A43" w:rsidP="00A176C7">
      <w:pPr>
        <w:rPr>
          <w:rFonts w:cs="Arial"/>
          <w:szCs w:val="24"/>
        </w:rPr>
      </w:pPr>
      <w:r w:rsidRPr="003120A9">
        <w:rPr>
          <w:rFonts w:cs="Arial"/>
          <w:szCs w:val="24"/>
        </w:rPr>
        <w:t xml:space="preserve">En la </w:t>
      </w:r>
      <w:r w:rsidR="00C96759">
        <w:rPr>
          <w:rFonts w:cs="Arial"/>
          <w:szCs w:val="24"/>
        </w:rPr>
        <w:t xml:space="preserve">11ª </w:t>
      </w:r>
      <w:r w:rsidRPr="003120A9">
        <w:rPr>
          <w:rFonts w:cs="Arial"/>
          <w:szCs w:val="24"/>
        </w:rPr>
        <w:t xml:space="preserve">sesión ordinaria, la </w:t>
      </w:r>
      <w:r w:rsidR="00571675" w:rsidRPr="003120A9">
        <w:rPr>
          <w:rFonts w:cs="Arial"/>
          <w:szCs w:val="24"/>
        </w:rPr>
        <w:t xml:space="preserve">Secretaría Técnica </w:t>
      </w:r>
      <w:r w:rsidR="006B46DC" w:rsidRPr="003120A9">
        <w:rPr>
          <w:rFonts w:cs="Arial"/>
          <w:szCs w:val="24"/>
        </w:rPr>
        <w:t>inform</w:t>
      </w:r>
      <w:r w:rsidR="00571675" w:rsidRPr="003120A9">
        <w:rPr>
          <w:rFonts w:cs="Arial"/>
          <w:szCs w:val="24"/>
        </w:rPr>
        <w:t xml:space="preserve">ó </w:t>
      </w:r>
      <w:r w:rsidR="006B46DC" w:rsidRPr="003120A9">
        <w:rPr>
          <w:rFonts w:cs="Arial"/>
          <w:szCs w:val="24"/>
        </w:rPr>
        <w:t xml:space="preserve">que se </w:t>
      </w:r>
      <w:r w:rsidR="00F47ECE" w:rsidRPr="003120A9">
        <w:rPr>
          <w:rFonts w:cs="Arial"/>
          <w:szCs w:val="24"/>
        </w:rPr>
        <w:t xml:space="preserve">continuaba </w:t>
      </w:r>
      <w:r w:rsidR="006B46DC" w:rsidRPr="003120A9">
        <w:rPr>
          <w:rFonts w:cs="Arial"/>
          <w:szCs w:val="24"/>
        </w:rPr>
        <w:t>elaborando la memoria del Foro conclusivo en el que se incorporarán los resultados de los Foros organizados por la Universidad Nacional Autónoma de México</w:t>
      </w:r>
      <w:r w:rsidR="001779D7">
        <w:rPr>
          <w:rFonts w:cs="Arial"/>
          <w:szCs w:val="24"/>
        </w:rPr>
        <w:t xml:space="preserve"> (UNAM)</w:t>
      </w:r>
      <w:r w:rsidR="00571675" w:rsidRPr="003120A9">
        <w:rPr>
          <w:rFonts w:cs="Arial"/>
          <w:szCs w:val="24"/>
        </w:rPr>
        <w:t xml:space="preserve"> y que, e</w:t>
      </w:r>
      <w:r w:rsidR="006B46DC" w:rsidRPr="003120A9">
        <w:rPr>
          <w:rFonts w:cs="Arial"/>
          <w:szCs w:val="24"/>
        </w:rPr>
        <w:t>n cuanto se concluy</w:t>
      </w:r>
      <w:r w:rsidR="00A84C2C" w:rsidRPr="003120A9">
        <w:rPr>
          <w:rFonts w:cs="Arial"/>
          <w:szCs w:val="24"/>
        </w:rPr>
        <w:t>a</w:t>
      </w:r>
      <w:r w:rsidR="00571675" w:rsidRPr="003120A9">
        <w:rPr>
          <w:rFonts w:cs="Arial"/>
          <w:szCs w:val="24"/>
        </w:rPr>
        <w:t xml:space="preserve"> </w:t>
      </w:r>
      <w:r w:rsidR="00034147" w:rsidRPr="003120A9">
        <w:rPr>
          <w:rFonts w:cs="Arial"/>
          <w:szCs w:val="24"/>
        </w:rPr>
        <w:t>el documento</w:t>
      </w:r>
      <w:r w:rsidR="00571675" w:rsidRPr="003120A9">
        <w:rPr>
          <w:rFonts w:cs="Arial"/>
          <w:szCs w:val="24"/>
        </w:rPr>
        <w:t>,</w:t>
      </w:r>
      <w:r w:rsidR="006B46DC" w:rsidRPr="003120A9">
        <w:rPr>
          <w:rFonts w:cs="Arial"/>
          <w:szCs w:val="24"/>
        </w:rPr>
        <w:t xml:space="preserve"> se remitirá a los miembros del Comité.</w:t>
      </w:r>
      <w:r w:rsidR="00BB1405" w:rsidRPr="00BB1405">
        <w:rPr>
          <w:rFonts w:cs="Arial"/>
          <w:szCs w:val="24"/>
        </w:rPr>
        <w:t xml:space="preserve"> Con relación a este compromiso, se continúa con la elaboración de la memoria referida.</w:t>
      </w:r>
    </w:p>
    <w:p w:rsidR="00747598" w:rsidRDefault="00747598" w:rsidP="00226679">
      <w:pPr>
        <w:rPr>
          <w:rFonts w:cs="Arial"/>
          <w:szCs w:val="24"/>
        </w:rPr>
      </w:pPr>
    </w:p>
    <w:p w:rsidR="00226679" w:rsidRPr="00AA24C1" w:rsidRDefault="00226679" w:rsidP="00226679"/>
    <w:p w:rsidR="00064558" w:rsidRDefault="00BB1405" w:rsidP="00F429B0">
      <w:pPr>
        <w:spacing w:line="260" w:lineRule="exact"/>
        <w:rPr>
          <w:rFonts w:ascii="Arial Black" w:hAnsi="Arial Black" w:cs="Arial"/>
          <w:spacing w:val="-2"/>
          <w:szCs w:val="24"/>
        </w:rPr>
      </w:pPr>
      <w:r w:rsidRPr="00AA24C1">
        <w:rPr>
          <w:rFonts w:eastAsia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1816C" wp14:editId="53B384A9">
                <wp:simplePos x="0" y="0"/>
                <wp:positionH relativeFrom="margin">
                  <wp:align>right</wp:align>
                </wp:positionH>
                <wp:positionV relativeFrom="paragraph">
                  <wp:posOffset>5390</wp:posOffset>
                </wp:positionV>
                <wp:extent cx="1494155" cy="319384"/>
                <wp:effectExtent l="0" t="0" r="86995" b="10033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193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16D" w:rsidRDefault="0070316D" w:rsidP="003C0875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1816C" id="_x0000_s1032" style="position:absolute;left:0;text-align:left;margin-left:66.45pt;margin-top:.4pt;width:117.65pt;height:25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" fillcolor="#936" strokecolor="fuchsia">
                <v:shadow on="t" opacity=".5" offset="6pt,6pt"/>
                <v:textbox>
                  <w:txbxContent>
                    <w:p w:rsidR="0070316D" w:rsidRDefault="0070316D" w:rsidP="003C0875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2F17">
        <w:rPr>
          <w:rFonts w:ascii="Arial Black" w:hAnsi="Arial Black" w:cs="Arial"/>
          <w:spacing w:val="-2"/>
          <w:szCs w:val="24"/>
        </w:rPr>
        <w:t>5</w:t>
      </w:r>
      <w:r w:rsidR="00064558" w:rsidRPr="00AA24C1">
        <w:rPr>
          <w:rFonts w:ascii="Arial Black" w:hAnsi="Arial Black" w:cs="Arial"/>
          <w:spacing w:val="-2"/>
          <w:szCs w:val="24"/>
        </w:rPr>
        <w:t>. Estatus de la emisora XERED-AM</w:t>
      </w:r>
    </w:p>
    <w:p w:rsidR="00F429B0" w:rsidRPr="00AA24C1" w:rsidRDefault="00F429B0" w:rsidP="00F429B0">
      <w:pPr>
        <w:spacing w:line="260" w:lineRule="exact"/>
        <w:rPr>
          <w:rFonts w:ascii="Arial Black" w:hAnsi="Arial Black" w:cs="Arial"/>
          <w:spacing w:val="-2"/>
          <w:szCs w:val="24"/>
        </w:rPr>
      </w:pPr>
    </w:p>
    <w:p w:rsidR="00F429B0" w:rsidRPr="00F429B0" w:rsidRDefault="005C4EB2" w:rsidP="005C4EB2">
      <w:pPr>
        <w:tabs>
          <w:tab w:val="left" w:pos="432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0E786F" w:rsidRPr="000B1BC0" w:rsidRDefault="00581781" w:rsidP="00F429B0">
      <w:r w:rsidRPr="000B1BC0">
        <w:t xml:space="preserve">En la </w:t>
      </w:r>
      <w:r w:rsidR="0040045C">
        <w:t>11ª</w:t>
      </w:r>
      <w:r w:rsidR="000E786F" w:rsidRPr="000B1BC0">
        <w:t xml:space="preserve"> </w:t>
      </w:r>
      <w:r w:rsidRPr="000B1BC0">
        <w:t>sesión ordinaria</w:t>
      </w:r>
      <w:r w:rsidR="00FF4863" w:rsidRPr="000B1BC0">
        <w:t>,</w:t>
      </w:r>
      <w:r w:rsidRPr="000B1BC0">
        <w:t xml:space="preserve"> </w:t>
      </w:r>
      <w:r w:rsidR="00F429B0" w:rsidRPr="000B1BC0">
        <w:t xml:space="preserve">la Secretaría Técnica reportó al Comité </w:t>
      </w:r>
      <w:r w:rsidR="006F3296" w:rsidRPr="000B1BC0">
        <w:t>que en el juicio de amparo 525/2020 no se ha</w:t>
      </w:r>
      <w:r w:rsidR="000E786F" w:rsidRPr="000B1BC0">
        <w:t>bía</w:t>
      </w:r>
      <w:r w:rsidR="006F3296" w:rsidRPr="000B1BC0">
        <w:t xml:space="preserve"> emitido sentencia</w:t>
      </w:r>
      <w:r w:rsidR="000E786F" w:rsidRPr="000B1BC0">
        <w:t xml:space="preserve"> todavía</w:t>
      </w:r>
      <w:r w:rsidR="00DA4C9F" w:rsidRPr="000B1BC0">
        <w:t>.</w:t>
      </w:r>
    </w:p>
    <w:p w:rsidR="000E786F" w:rsidRPr="000B1BC0" w:rsidRDefault="000E786F" w:rsidP="00F429B0"/>
    <w:p w:rsidR="00B930A9" w:rsidRPr="00A60A3A" w:rsidRDefault="00B930A9" w:rsidP="00B930A9">
      <w:r w:rsidRPr="000B1BC0">
        <w:t>Al respecto, se informa que los autos del expediente 525/2020 fueron turnados al Juzgado Tercero de Distrito en Materia Administrativa Especializado en Competencia Económica, Radiodifusión y Telecomunicaciones bajo el expediente 46/2021</w:t>
      </w:r>
      <w:r w:rsidR="001779D7">
        <w:t>,</w:t>
      </w:r>
      <w:r w:rsidRPr="000B1BC0">
        <w:t xml:space="preserve"> para que sea el encargado de dictar la sentencia.</w:t>
      </w:r>
      <w:r w:rsidR="000F27A3">
        <w:t xml:space="preserve"> </w:t>
      </w:r>
      <w:r w:rsidRPr="000B1BC0">
        <w:t>En ese contexto, cuando se obtenga información sobre la sentencia se dará cuenta a los integrantes del Comité.</w:t>
      </w:r>
    </w:p>
    <w:p w:rsidR="00C05F2B" w:rsidRDefault="00C05F2B" w:rsidP="00581781"/>
    <w:p w:rsidR="00C349C9" w:rsidRDefault="00C349C9" w:rsidP="00581781"/>
    <w:p w:rsidR="00B92C69" w:rsidRDefault="00C05F2B" w:rsidP="00B92C69">
      <w:pPr>
        <w:spacing w:line="260" w:lineRule="exact"/>
        <w:ind w:left="284" w:hanging="284"/>
        <w:rPr>
          <w:rFonts w:ascii="Arial Black" w:hAnsi="Arial Black" w:cs="Arial"/>
          <w:spacing w:val="-2"/>
          <w:szCs w:val="24"/>
        </w:rPr>
      </w:pPr>
      <w:r w:rsidRPr="00AA24C1">
        <w:rPr>
          <w:rFonts w:eastAsia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75" behindDoc="0" locked="0" layoutInCell="1" allowOverlap="1" wp14:anchorId="5093E6E9" wp14:editId="48E5C71F">
                <wp:simplePos x="0" y="0"/>
                <wp:positionH relativeFrom="margin">
                  <wp:posOffset>4858188</wp:posOffset>
                </wp:positionH>
                <wp:positionV relativeFrom="paragraph">
                  <wp:posOffset>10892</wp:posOffset>
                </wp:positionV>
                <wp:extent cx="1389152" cy="310515"/>
                <wp:effectExtent l="0" t="0" r="97155" b="89535"/>
                <wp:wrapNone/>
                <wp:docPr id="10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152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16D" w:rsidRDefault="0070316D" w:rsidP="00C05F2B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CONCLUIDO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3E6E9" id="_x0000_s1033" style="position:absolute;left:0;text-align:left;margin-left:382.55pt;margin-top:.85pt;width:109.4pt;height:24.45pt;z-index:251684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" fillcolor="#936" strokecolor="fuchsia">
                <v:shadow on="t" opacity=".5" offset="6pt,6pt"/>
                <v:textbox>
                  <w:txbxContent>
                    <w:p w:rsidR="0070316D" w:rsidRDefault="0070316D" w:rsidP="00C05F2B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CONCLUIDO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2F17">
        <w:rPr>
          <w:rFonts w:ascii="Arial Black" w:hAnsi="Arial Black" w:cs="Arial"/>
          <w:spacing w:val="-2"/>
          <w:szCs w:val="24"/>
        </w:rPr>
        <w:t>6</w:t>
      </w:r>
      <w:r w:rsidRPr="00AA24C1">
        <w:rPr>
          <w:rFonts w:ascii="Arial Black" w:hAnsi="Arial Black" w:cs="Arial"/>
          <w:spacing w:val="-2"/>
          <w:szCs w:val="24"/>
        </w:rPr>
        <w:t>.</w:t>
      </w:r>
      <w:r w:rsidR="00B92C69">
        <w:rPr>
          <w:rFonts w:ascii="Arial Black" w:hAnsi="Arial Black" w:cs="Arial"/>
          <w:spacing w:val="-2"/>
          <w:szCs w:val="24"/>
        </w:rPr>
        <w:tab/>
      </w:r>
      <w:r w:rsidRPr="00C05F2B">
        <w:rPr>
          <w:rFonts w:ascii="Arial Black" w:hAnsi="Arial Black" w:cs="Arial"/>
          <w:spacing w:val="-2"/>
          <w:szCs w:val="24"/>
        </w:rPr>
        <w:t>Informe sobre la administración de los tiempos</w:t>
      </w:r>
    </w:p>
    <w:p w:rsidR="00B92C69" w:rsidRDefault="00C05F2B" w:rsidP="00B92C69">
      <w:pPr>
        <w:spacing w:line="260" w:lineRule="exact"/>
        <w:ind w:left="284"/>
        <w:rPr>
          <w:rFonts w:ascii="Arial Black" w:hAnsi="Arial Black" w:cs="Arial"/>
          <w:spacing w:val="-2"/>
          <w:szCs w:val="24"/>
        </w:rPr>
      </w:pPr>
      <w:r w:rsidRPr="00C05F2B">
        <w:rPr>
          <w:rFonts w:ascii="Arial Black" w:hAnsi="Arial Black" w:cs="Arial"/>
          <w:spacing w:val="-2"/>
          <w:szCs w:val="24"/>
        </w:rPr>
        <w:t xml:space="preserve">del </w:t>
      </w:r>
      <w:r w:rsidR="00D80BF9">
        <w:rPr>
          <w:rFonts w:ascii="Arial Black" w:hAnsi="Arial Black" w:cs="Arial"/>
          <w:spacing w:val="-2"/>
          <w:szCs w:val="24"/>
        </w:rPr>
        <w:t>E</w:t>
      </w:r>
      <w:r w:rsidRPr="00C05F2B">
        <w:rPr>
          <w:rFonts w:ascii="Arial Black" w:hAnsi="Arial Black" w:cs="Arial"/>
          <w:spacing w:val="-2"/>
          <w:szCs w:val="24"/>
        </w:rPr>
        <w:t>stado en radio y televisión</w:t>
      </w:r>
      <w:r w:rsidR="00B92C69">
        <w:rPr>
          <w:rFonts w:ascii="Arial Black" w:hAnsi="Arial Black" w:cs="Arial"/>
          <w:spacing w:val="-2"/>
          <w:szCs w:val="24"/>
        </w:rPr>
        <w:t xml:space="preserve"> </w:t>
      </w:r>
      <w:r w:rsidRPr="00C05F2B">
        <w:rPr>
          <w:rFonts w:ascii="Arial Black" w:hAnsi="Arial Black" w:cs="Arial"/>
          <w:spacing w:val="-2"/>
          <w:szCs w:val="24"/>
        </w:rPr>
        <w:t xml:space="preserve">del </w:t>
      </w:r>
      <w:r w:rsidR="00D80BF9">
        <w:rPr>
          <w:rFonts w:ascii="Arial Black" w:hAnsi="Arial Black" w:cs="Arial"/>
          <w:spacing w:val="-2"/>
          <w:szCs w:val="24"/>
        </w:rPr>
        <w:t>P</w:t>
      </w:r>
      <w:r w:rsidRPr="00C05F2B">
        <w:rPr>
          <w:rFonts w:ascii="Arial Black" w:hAnsi="Arial Black" w:cs="Arial"/>
          <w:spacing w:val="-2"/>
          <w:szCs w:val="24"/>
        </w:rPr>
        <w:t xml:space="preserve">roceso </w:t>
      </w:r>
      <w:r w:rsidR="00D80BF9">
        <w:rPr>
          <w:rFonts w:ascii="Arial Black" w:hAnsi="Arial Black" w:cs="Arial"/>
          <w:spacing w:val="-2"/>
          <w:szCs w:val="24"/>
        </w:rPr>
        <w:t>E</w:t>
      </w:r>
      <w:r w:rsidRPr="00C05F2B">
        <w:rPr>
          <w:rFonts w:ascii="Arial Black" w:hAnsi="Arial Black" w:cs="Arial"/>
          <w:spacing w:val="-2"/>
          <w:szCs w:val="24"/>
        </w:rPr>
        <w:t>lectoral</w:t>
      </w:r>
    </w:p>
    <w:p w:rsidR="00C05F2B" w:rsidRDefault="00D80BF9" w:rsidP="00B92C69">
      <w:pPr>
        <w:spacing w:line="260" w:lineRule="exact"/>
        <w:ind w:left="284"/>
        <w:rPr>
          <w:rFonts w:ascii="Arial Black" w:hAnsi="Arial Black" w:cs="Arial"/>
          <w:spacing w:val="-2"/>
          <w:szCs w:val="24"/>
        </w:rPr>
      </w:pPr>
      <w:r>
        <w:rPr>
          <w:rFonts w:ascii="Arial Black" w:hAnsi="Arial Black" w:cs="Arial"/>
          <w:spacing w:val="-2"/>
          <w:szCs w:val="24"/>
        </w:rPr>
        <w:t>F</w:t>
      </w:r>
      <w:r w:rsidR="00C05F2B" w:rsidRPr="00C05F2B">
        <w:rPr>
          <w:rFonts w:ascii="Arial Black" w:hAnsi="Arial Black" w:cs="Arial"/>
          <w:spacing w:val="-2"/>
          <w:szCs w:val="24"/>
        </w:rPr>
        <w:t>ederal 2020-2021</w:t>
      </w:r>
    </w:p>
    <w:p w:rsidR="00C05F2B" w:rsidRDefault="00C05F2B" w:rsidP="00581781"/>
    <w:p w:rsidR="000F27A3" w:rsidRDefault="00FB01AF" w:rsidP="00BC7932">
      <w:pPr>
        <w:rPr>
          <w:rFonts w:cs="Arial"/>
          <w:szCs w:val="24"/>
        </w:rPr>
      </w:pPr>
      <w:r w:rsidRPr="00CE3E72">
        <w:t xml:space="preserve">En la </w:t>
      </w:r>
      <w:r w:rsidR="00B92C69">
        <w:t>décima primera</w:t>
      </w:r>
      <w:r w:rsidR="000E786F" w:rsidRPr="00CE3E72">
        <w:t xml:space="preserve"> </w:t>
      </w:r>
      <w:r w:rsidRPr="00CE3E72">
        <w:t>sesión ordinaria</w:t>
      </w:r>
      <w:r w:rsidR="000E786F" w:rsidRPr="00CE3E72">
        <w:t xml:space="preserve"> la Secretaría Técnica comunicó que </w:t>
      </w:r>
      <w:r w:rsidR="00841BAF" w:rsidRPr="00CE3E72">
        <w:rPr>
          <w:rFonts w:cs="Arial"/>
          <w:szCs w:val="24"/>
        </w:rPr>
        <w:t xml:space="preserve">el Informe </w:t>
      </w:r>
      <w:r w:rsidR="00B1484D" w:rsidRPr="00CE3E72">
        <w:rPr>
          <w:rFonts w:cs="Arial"/>
          <w:szCs w:val="24"/>
        </w:rPr>
        <w:t xml:space="preserve">respectivo </w:t>
      </w:r>
      <w:r w:rsidR="00841BAF" w:rsidRPr="00CE3E72">
        <w:rPr>
          <w:rFonts w:cs="Arial"/>
          <w:szCs w:val="24"/>
        </w:rPr>
        <w:t>se someter</w:t>
      </w:r>
      <w:r w:rsidR="000E786F" w:rsidRPr="00CE3E72">
        <w:rPr>
          <w:rFonts w:cs="Arial"/>
          <w:szCs w:val="24"/>
        </w:rPr>
        <w:t>ía</w:t>
      </w:r>
      <w:r w:rsidR="00841BAF" w:rsidRPr="00CE3E72">
        <w:rPr>
          <w:rFonts w:cs="Arial"/>
          <w:szCs w:val="24"/>
        </w:rPr>
        <w:t xml:space="preserve"> a la consideración del Consejo General en la próxima sesión</w:t>
      </w:r>
      <w:r w:rsidR="00873CFD" w:rsidRPr="00CE3E72">
        <w:rPr>
          <w:rFonts w:cs="Arial"/>
          <w:szCs w:val="24"/>
        </w:rPr>
        <w:t xml:space="preserve"> </w:t>
      </w:r>
      <w:r w:rsidR="000E786F" w:rsidRPr="00CE3E72">
        <w:rPr>
          <w:rFonts w:cs="Arial"/>
          <w:szCs w:val="24"/>
        </w:rPr>
        <w:t>que celebrara</w:t>
      </w:r>
      <w:r w:rsidR="00873CFD" w:rsidRPr="00CE3E72">
        <w:rPr>
          <w:rFonts w:cs="Arial"/>
          <w:szCs w:val="24"/>
        </w:rPr>
        <w:t>.</w:t>
      </w:r>
      <w:r w:rsidR="000F27A3">
        <w:rPr>
          <w:rFonts w:cs="Arial"/>
          <w:szCs w:val="24"/>
        </w:rPr>
        <w:t xml:space="preserve"> </w:t>
      </w:r>
      <w:r w:rsidR="000E786F" w:rsidRPr="00CE3E72">
        <w:rPr>
          <w:rFonts w:cs="Arial"/>
          <w:szCs w:val="24"/>
        </w:rPr>
        <w:t>Al respecto, el Informe fue sometido a la consideración del Consejo General en su sesión extraordinaria del 30 de noviembre y fue remitido en esa misma fecha a la Sala Regional Especializada del Tribunal Electoral del Poder Judicial de la Federación</w:t>
      </w:r>
      <w:r w:rsidR="001779D7">
        <w:rPr>
          <w:rFonts w:cs="Arial"/>
          <w:szCs w:val="24"/>
        </w:rPr>
        <w:t xml:space="preserve"> (TEPJF)</w:t>
      </w:r>
      <w:r w:rsidR="000E786F" w:rsidRPr="00CE3E72">
        <w:rPr>
          <w:rFonts w:cs="Arial"/>
          <w:szCs w:val="24"/>
        </w:rPr>
        <w:t>.</w:t>
      </w:r>
    </w:p>
    <w:p w:rsidR="00E05CD9" w:rsidRDefault="00E05CD9" w:rsidP="00BC7932">
      <w:pPr>
        <w:spacing w:line="260" w:lineRule="exact"/>
        <w:rPr>
          <w:rFonts w:ascii="Arial Black" w:hAnsi="Arial Black" w:cs="Arial"/>
          <w:spacing w:val="-2"/>
          <w:szCs w:val="24"/>
        </w:rPr>
      </w:pPr>
    </w:p>
    <w:p w:rsidR="00E05CD9" w:rsidRDefault="00E05CD9" w:rsidP="00BC7932">
      <w:pPr>
        <w:spacing w:line="260" w:lineRule="exact"/>
        <w:rPr>
          <w:rFonts w:ascii="Arial Black" w:hAnsi="Arial Black" w:cs="Arial"/>
          <w:spacing w:val="-2"/>
          <w:szCs w:val="24"/>
        </w:rPr>
      </w:pPr>
    </w:p>
    <w:p w:rsidR="00BC7932" w:rsidRDefault="00BB1405" w:rsidP="00BC7932">
      <w:pPr>
        <w:spacing w:line="260" w:lineRule="exact"/>
        <w:rPr>
          <w:rFonts w:ascii="Arial Black" w:hAnsi="Arial Black" w:cs="Arial"/>
          <w:spacing w:val="-2"/>
          <w:szCs w:val="24"/>
        </w:rPr>
      </w:pPr>
      <w:r w:rsidRPr="00AA24C1">
        <w:rPr>
          <w:rFonts w:eastAsia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15" behindDoc="0" locked="0" layoutInCell="1" allowOverlap="1" wp14:anchorId="34B3BDCF" wp14:editId="28C4D459">
                <wp:simplePos x="0" y="0"/>
                <wp:positionH relativeFrom="margin">
                  <wp:posOffset>4849437</wp:posOffset>
                </wp:positionH>
                <wp:positionV relativeFrom="paragraph">
                  <wp:posOffset>6383</wp:posOffset>
                </wp:positionV>
                <wp:extent cx="1385108" cy="310515"/>
                <wp:effectExtent l="0" t="0" r="100965" b="89535"/>
                <wp:wrapNone/>
                <wp:docPr id="7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108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16D" w:rsidRDefault="0070316D" w:rsidP="00FA2676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CONCLUIDO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3BDCF" id="_x0000_s1034" style="position:absolute;left:0;text-align:left;margin-left:381.85pt;margin-top:.5pt;width:109.05pt;height:24.45pt;z-index:2516951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" fillcolor="#936" strokecolor="fuchsia">
                <v:shadow on="t" opacity=".5" offset="6pt,6pt"/>
                <v:textbox>
                  <w:txbxContent>
                    <w:p w:rsidR="0070316D" w:rsidRDefault="0070316D" w:rsidP="00FA2676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CONCLUIDO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2F17">
        <w:rPr>
          <w:rFonts w:ascii="Arial Black" w:hAnsi="Arial Black" w:cs="Arial"/>
          <w:spacing w:val="-2"/>
          <w:szCs w:val="24"/>
        </w:rPr>
        <w:t>7</w:t>
      </w:r>
      <w:r w:rsidR="00BC7932" w:rsidRPr="00AA24C1">
        <w:rPr>
          <w:rFonts w:ascii="Arial Black" w:hAnsi="Arial Black" w:cs="Arial"/>
          <w:spacing w:val="-2"/>
          <w:szCs w:val="24"/>
        </w:rPr>
        <w:t xml:space="preserve">. </w:t>
      </w:r>
      <w:r w:rsidR="00BC7932">
        <w:rPr>
          <w:rFonts w:ascii="Arial Black" w:hAnsi="Arial Black" w:cs="Arial"/>
          <w:spacing w:val="-2"/>
          <w:szCs w:val="24"/>
        </w:rPr>
        <w:t>Información sobre multas a concesionarias de TV</w:t>
      </w:r>
    </w:p>
    <w:p w:rsidR="00BC7932" w:rsidRPr="00BB1405" w:rsidRDefault="00BC7932" w:rsidP="00BC7932">
      <w:pPr>
        <w:rPr>
          <w:rFonts w:ascii="Arial Black" w:hAnsi="Arial Black"/>
        </w:rPr>
      </w:pPr>
    </w:p>
    <w:p w:rsidR="001829BB" w:rsidRPr="000B1BC0" w:rsidRDefault="00BC7932" w:rsidP="001829BB">
      <w:pPr>
        <w:rPr>
          <w:rFonts w:cs="Arial"/>
          <w:szCs w:val="24"/>
        </w:rPr>
      </w:pPr>
      <w:r w:rsidRPr="000B1BC0">
        <w:t xml:space="preserve">En la </w:t>
      </w:r>
      <w:r w:rsidR="00B92C69">
        <w:t xml:space="preserve">décima primera </w:t>
      </w:r>
      <w:r w:rsidRPr="000B1BC0">
        <w:t xml:space="preserve">sesión ordinaria, </w:t>
      </w:r>
      <w:r w:rsidR="00336261" w:rsidRPr="000B1BC0">
        <w:t xml:space="preserve">el Representante del PT solicitó información sobre la ejecución de </w:t>
      </w:r>
      <w:r w:rsidRPr="000B1BC0">
        <w:t xml:space="preserve">las multas </w:t>
      </w:r>
      <w:r w:rsidR="00336261" w:rsidRPr="000B1BC0">
        <w:t>aplicadas a concesionarias de t</w:t>
      </w:r>
      <w:r w:rsidRPr="000B1BC0">
        <w:t>elevisión</w:t>
      </w:r>
      <w:r w:rsidR="00336261" w:rsidRPr="000B1BC0">
        <w:t>.</w:t>
      </w:r>
      <w:r w:rsidR="000F27A3">
        <w:rPr>
          <w:rFonts w:cs="Arial"/>
          <w:szCs w:val="24"/>
        </w:rPr>
        <w:t xml:space="preserve"> </w:t>
      </w:r>
      <w:r w:rsidR="001829BB" w:rsidRPr="000B1BC0">
        <w:rPr>
          <w:rFonts w:cs="Arial"/>
          <w:szCs w:val="24"/>
        </w:rPr>
        <w:t xml:space="preserve">En tal virtud, se informa que la Secretaría Técnica solicitó a la Dirección Ejecutiva de Administración el estado que guarda el cobro de multas impuestas por la Sala Regional Especializada del </w:t>
      </w:r>
      <w:r w:rsidR="001779D7">
        <w:rPr>
          <w:rFonts w:cs="Arial"/>
          <w:szCs w:val="24"/>
        </w:rPr>
        <w:t xml:space="preserve">TEPJF </w:t>
      </w:r>
      <w:r w:rsidR="001829BB" w:rsidRPr="000B1BC0">
        <w:rPr>
          <w:rFonts w:cs="Arial"/>
          <w:szCs w:val="24"/>
        </w:rPr>
        <w:t>en los procedimientos especiales sancionadores iniciados con motivo de las vistas realizadas por la D</w:t>
      </w:r>
      <w:r w:rsidR="001779D7">
        <w:rPr>
          <w:rFonts w:cs="Arial"/>
          <w:szCs w:val="24"/>
        </w:rPr>
        <w:t>EPPP</w:t>
      </w:r>
      <w:r w:rsidR="001829BB" w:rsidRPr="000B1BC0">
        <w:rPr>
          <w:rFonts w:cs="Arial"/>
          <w:szCs w:val="24"/>
        </w:rPr>
        <w:t xml:space="preserve">. </w:t>
      </w:r>
    </w:p>
    <w:p w:rsidR="001829BB" w:rsidRPr="000B1BC0" w:rsidRDefault="001829BB" w:rsidP="001829BB">
      <w:pPr>
        <w:rPr>
          <w:rFonts w:cs="Arial"/>
          <w:szCs w:val="24"/>
        </w:rPr>
      </w:pPr>
    </w:p>
    <w:p w:rsidR="001829BB" w:rsidRDefault="001829BB" w:rsidP="001829BB">
      <w:pPr>
        <w:rPr>
          <w:rFonts w:cs="Arial"/>
          <w:szCs w:val="24"/>
        </w:rPr>
      </w:pPr>
      <w:r w:rsidRPr="000B1BC0">
        <w:rPr>
          <w:rFonts w:cs="Arial"/>
          <w:szCs w:val="24"/>
        </w:rPr>
        <w:t>En ese sentido, la Dirección Ejecutiva de Administración atendió la solicitud referida y señaló lo siguiente:</w:t>
      </w:r>
    </w:p>
    <w:p w:rsidR="001829BB" w:rsidRDefault="001829BB" w:rsidP="001829BB">
      <w:pPr>
        <w:rPr>
          <w:rFonts w:cs="Arial"/>
          <w:szCs w:val="24"/>
        </w:rPr>
      </w:pPr>
    </w:p>
    <w:tbl>
      <w:tblPr>
        <w:tblW w:w="1108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734"/>
        <w:gridCol w:w="2159"/>
        <w:gridCol w:w="1871"/>
        <w:gridCol w:w="1582"/>
        <w:gridCol w:w="2158"/>
      </w:tblGrid>
      <w:tr w:rsidR="001829BB" w:rsidRPr="000F27A3" w:rsidTr="004B24F5">
        <w:trPr>
          <w:trHeight w:val="524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0093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bookmarkStart w:id="0" w:name="_Hlk89342801" w:colFirst="2" w:colLast="5"/>
            <w:r w:rsidRPr="000F27A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93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bookmarkStart w:id="1" w:name="RANGE!C2"/>
            <w:r w:rsidRPr="000F27A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MX"/>
              </w:rPr>
              <w:t>CONCESIONARIO Y EMISORA/ PARTIDO POLÍTICO</w:t>
            </w:r>
            <w:bookmarkEnd w:id="1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MX"/>
              </w:rPr>
              <w:t>TIPO DE INCUMPLIMIENTO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MX"/>
              </w:rPr>
              <w:t>SENTENCIA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93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MX"/>
              </w:rPr>
              <w:t>MULTA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93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MX"/>
              </w:rPr>
              <w:t>ESTADO DE PAGO DEA</w:t>
            </w:r>
          </w:p>
        </w:tc>
      </w:tr>
      <w:tr w:rsidR="001829BB" w:rsidRPr="000F27A3" w:rsidTr="004B24F5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Televisión Azteca, S.A. de C.V. - XHGDP-TDT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Excedentes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SRE-PSC-22/2020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$86, 880.00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PAGADA E5CINCO 24/02/2021</w:t>
            </w:r>
          </w:p>
        </w:tc>
      </w:tr>
      <w:tr w:rsidR="001829BB" w:rsidRPr="000F27A3" w:rsidTr="004B24F5">
        <w:trPr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Cadena Tres I, S.A. de C.V. - XHCTCA-TDT, XHCTTR-TDT, XHCTMZ-TDT, XHCTVL-TDT, XHCTLV-TDT y XHCTMD-TDT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Omisiones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SRE-PSC-12/2020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$1,038,775.15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PAGADA E5CINCO 23/11/2020</w:t>
            </w:r>
          </w:p>
        </w:tc>
      </w:tr>
      <w:tr w:rsidR="001829BB" w:rsidRPr="000F27A3" w:rsidTr="004B24F5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Fundación Maya Cancún, A.C. - XHROJ-FM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Omisiones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SRE-PSC-1/2021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$8,661.75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  <w:t>PENDIENTE DE PAGO</w:t>
            </w:r>
          </w:p>
        </w:tc>
      </w:tr>
      <w:tr w:rsidR="001829BB" w:rsidRPr="000F27A3" w:rsidTr="004B24F5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Gobierno del estado de Sonora - XHCRS-FM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Omisiones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SRE-PSC-27/2020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 $52,128.00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PAGADA E5CINCO 07/01/2021</w:t>
            </w:r>
          </w:p>
        </w:tc>
      </w:tr>
      <w:tr w:rsidR="001829BB" w:rsidRPr="000F27A3" w:rsidTr="004B24F5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XEMCA del Golfo, S.A. de C.V. - XHMCA-FM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Omisiones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SRE-PSC-24/2021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$321,456.00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  <w:t>PENDIENTE DE PAGO</w:t>
            </w:r>
          </w:p>
        </w:tc>
      </w:tr>
      <w:tr w:rsidR="001829BB" w:rsidRPr="000F27A3" w:rsidTr="004B24F5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Gustavo Alonso Cortez Montiel - XEBK-AM y XHBK-FM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Omisiones y Excedentes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SRE-PSC-25/2021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$173,760.00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  <w:t>PENDIENTE DE PAGO</w:t>
            </w:r>
          </w:p>
        </w:tc>
      </w:tr>
      <w:tr w:rsidR="001829BB" w:rsidRPr="000F27A3" w:rsidTr="004B24F5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Gustavo Alonso Cortez Montiel - XEBK-AM y XHBK-FM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Omisiones y Excedentes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SRE-PSC-114/2021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$206,126.00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  <w:t>PENDIENTE DE PAGO</w:t>
            </w:r>
          </w:p>
        </w:tc>
      </w:tr>
      <w:tr w:rsidR="001829BB" w:rsidRPr="000F27A3" w:rsidTr="004B24F5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Partido Encuentro Solidario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Incumplimiento asignación 40% candidatas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SRE-PSC-173/2021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$448,100.00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  <w:t>PENDIENTE DE PAGO</w:t>
            </w:r>
          </w:p>
        </w:tc>
      </w:tr>
      <w:tr w:rsidR="001829BB" w:rsidRPr="000F27A3" w:rsidTr="004B24F5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Gobierno de la Ciudad de México - XHCDM-TDT (21.2)</w:t>
            </w: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br/>
              <w:t xml:space="preserve">Canal del Congreso de la Ciudad de México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Omisiones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SRE-PSC-170/2021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$103,063.00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PAGADA E5CINCO 29/10/2021</w:t>
            </w:r>
          </w:p>
        </w:tc>
      </w:tr>
      <w:tr w:rsidR="001829BB" w:rsidRPr="000F27A3" w:rsidTr="004B24F5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>Gustavo Alonso Cortez Montiel - XEBK-AM y XHBK-FM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Omisiones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SRE-PSC-161/2021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$8,065.80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  <w:t>PENDIENTE DE PAGO</w:t>
            </w:r>
          </w:p>
        </w:tc>
      </w:tr>
      <w:tr w:rsidR="001829BB" w:rsidRPr="000F27A3" w:rsidTr="004B24F5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>Gustavo Alonso Cortez Montiel - XEBK-AM y XHBK-FM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Excedentes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SRE-PSC-158/2021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$8,065.80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  <w:t>PENDIENTE DE PAGO</w:t>
            </w:r>
          </w:p>
        </w:tc>
      </w:tr>
      <w:tr w:rsidR="001829BB" w:rsidRPr="000F27A3" w:rsidTr="004B24F5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>Gobierno del Estado de Coahuila - XHNPC-FM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Omisiones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SRE-PSC-180/2021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$179,240.00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MX"/>
              </w:rPr>
              <w:t>PENDIENTE DE PAGO</w:t>
            </w:r>
          </w:p>
        </w:tc>
      </w:tr>
      <w:tr w:rsidR="001829BB" w:rsidRPr="000F27A3" w:rsidTr="004B24F5">
        <w:trPr>
          <w:trHeight w:val="12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Televisión Azteca S.A. de C.V. y Televisora del Valle de México S.A.P.I. de C.V.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Entregar las señales de 4 canales con la pauta especial de manera incorrecta a Sky y Star TV por lo que se omitieron difundir promocionales de partidos y autoridades en la retransmisión de dichos canales.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SRE-PSC-124/2021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TV Azteca $1,030,630.00 </w:t>
            </w: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br/>
            </w:r>
          </w:p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Televisora del Valle</w:t>
            </w: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br/>
              <w:t>$403,290.00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PAGADAS E5CINCO 05/10/2021</w:t>
            </w:r>
          </w:p>
        </w:tc>
      </w:tr>
      <w:tr w:rsidR="001829BB" w:rsidRPr="000F27A3" w:rsidTr="004B24F5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>Telefonía por Cable, S.A. de C.V.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Omisión de transmitir la señal de la localidad por lo que no se difundió la pauta ordenada por el INE para esa localidad.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SRE-PSC-142/2021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$302,467.05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PAGADA E5CINCO 26/08/2021</w:t>
            </w:r>
          </w:p>
        </w:tc>
      </w:tr>
      <w:tr w:rsidR="001829BB" w:rsidRPr="000F27A3" w:rsidTr="004B24F5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Total Play Telecomunicaciones, S.A. de C.V.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Omisión de transmitir la señal de la localidad por lo que no se difundió la pauta ordenada por el INE para esa localidad.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SRE-PSC-149/2021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$627,340.00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PAGADA E5CINCO 15/10/2021</w:t>
            </w:r>
          </w:p>
        </w:tc>
      </w:tr>
      <w:tr w:rsidR="001829BB" w:rsidRPr="000F27A3" w:rsidTr="004B24F5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Total Play Telecomunicaciones, S.A. de C.V.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Omisión de transmitir la señal de la localidad por lo que no se difundió la pauta ordenada por el INE para esa localidad.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SRE-PSC-162/2021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$89,620.00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B" w:rsidRPr="000F27A3" w:rsidRDefault="001829BB" w:rsidP="002106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F27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PAGADA E5CINCO 05/11/2021</w:t>
            </w:r>
          </w:p>
        </w:tc>
      </w:tr>
      <w:bookmarkEnd w:id="0"/>
    </w:tbl>
    <w:p w:rsidR="001829BB" w:rsidRDefault="001829BB" w:rsidP="00A95472"/>
    <w:sectPr w:rsidR="001829BB" w:rsidSect="00630208">
      <w:headerReference w:type="default" r:id="rId11"/>
      <w:footerReference w:type="default" r:id="rId12"/>
      <w:headerReference w:type="first" r:id="rId13"/>
      <w:pgSz w:w="12240" w:h="15840"/>
      <w:pgMar w:top="1134" w:right="1134" w:bottom="851" w:left="1134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FF" w:rsidRDefault="001B64FF" w:rsidP="00397A49">
      <w:r>
        <w:separator/>
      </w:r>
    </w:p>
  </w:endnote>
  <w:endnote w:type="continuationSeparator" w:id="0">
    <w:p w:rsidR="001B64FF" w:rsidRDefault="001B64FF" w:rsidP="00397A49">
      <w:r>
        <w:continuationSeparator/>
      </w:r>
    </w:p>
  </w:endnote>
  <w:endnote w:type="continuationNotice" w:id="1">
    <w:p w:rsidR="001B64FF" w:rsidRDefault="001B6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320824"/>
      <w:docPartObj>
        <w:docPartGallery w:val="Page Numbers (Bottom of Page)"/>
        <w:docPartUnique/>
      </w:docPartObj>
    </w:sdtPr>
    <w:sdtContent>
      <w:p w:rsidR="0070316D" w:rsidRDefault="0070316D">
        <w:pPr>
          <w:pStyle w:val="Piedepgina"/>
          <w:jc w:val="right"/>
        </w:pPr>
        <w:r w:rsidRPr="00630208">
          <w:rPr>
            <w:sz w:val="20"/>
            <w:szCs w:val="20"/>
          </w:rPr>
          <w:fldChar w:fldCharType="begin"/>
        </w:r>
        <w:r w:rsidRPr="00630208">
          <w:rPr>
            <w:sz w:val="20"/>
            <w:szCs w:val="20"/>
          </w:rPr>
          <w:instrText>PAGE   \* MERGEFORMAT</w:instrText>
        </w:r>
        <w:r w:rsidRPr="00630208">
          <w:rPr>
            <w:sz w:val="20"/>
            <w:szCs w:val="20"/>
          </w:rPr>
          <w:fldChar w:fldCharType="separate"/>
        </w:r>
        <w:r w:rsidR="001B64FF" w:rsidRPr="001B64FF">
          <w:rPr>
            <w:noProof/>
            <w:sz w:val="20"/>
            <w:szCs w:val="20"/>
            <w:lang w:val="es-ES"/>
          </w:rPr>
          <w:t>1</w:t>
        </w:r>
        <w:r w:rsidRPr="00630208">
          <w:rPr>
            <w:sz w:val="20"/>
            <w:szCs w:val="20"/>
          </w:rPr>
          <w:fldChar w:fldCharType="end"/>
        </w:r>
      </w:p>
    </w:sdtContent>
  </w:sdt>
  <w:p w:rsidR="0070316D" w:rsidRDefault="007031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FF" w:rsidRDefault="001B64FF" w:rsidP="00397A49">
      <w:r>
        <w:separator/>
      </w:r>
    </w:p>
  </w:footnote>
  <w:footnote w:type="continuationSeparator" w:id="0">
    <w:p w:rsidR="001B64FF" w:rsidRDefault="001B64FF" w:rsidP="00397A49">
      <w:r>
        <w:continuationSeparator/>
      </w:r>
    </w:p>
  </w:footnote>
  <w:footnote w:type="continuationNotice" w:id="1">
    <w:p w:rsidR="001B64FF" w:rsidRDefault="001B6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Look w:val="04A0" w:firstRow="1" w:lastRow="0" w:firstColumn="1" w:lastColumn="0" w:noHBand="0" w:noVBand="1"/>
    </w:tblPr>
    <w:tblGrid>
      <w:gridCol w:w="4820"/>
      <w:gridCol w:w="5384"/>
    </w:tblGrid>
    <w:tr w:rsidR="0070316D" w:rsidRPr="00397A49" w:rsidTr="00246DB6">
      <w:trPr>
        <w:trHeight w:val="1120"/>
      </w:trPr>
      <w:tc>
        <w:tcPr>
          <w:tcW w:w="4820" w:type="dxa"/>
          <w:shd w:val="clear" w:color="auto" w:fill="auto"/>
          <w:vAlign w:val="center"/>
        </w:tcPr>
        <w:p w:rsidR="0070316D" w:rsidRPr="00397A49" w:rsidRDefault="0070316D" w:rsidP="00397A49">
          <w:pPr>
            <w:numPr>
              <w:ilvl w:val="0"/>
              <w:numId w:val="1"/>
            </w:numPr>
            <w:ind w:left="0" w:right="49" w:firstLine="0"/>
            <w:jc w:val="left"/>
            <w:rPr>
              <w:rFonts w:eastAsia="Calibri" w:cs="Times New Roman"/>
              <w:color w:val="7F7F7F"/>
              <w:spacing w:val="33"/>
            </w:rPr>
          </w:pPr>
          <w:r>
            <w:rPr>
              <w:rFonts w:eastAsia="Calibri" w:cs="Times New Roman"/>
              <w:noProof/>
              <w:color w:val="7F7F7F"/>
              <w:spacing w:val="33"/>
              <w:lang w:eastAsia="es-MX"/>
            </w:rPr>
            <w:object w:dxaOrig="1440" w:dyaOrig="1440" w14:anchorId="319741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" style="position:absolute;left:0;text-align:left;margin-left:-.2pt;margin-top:4.65pt;width:113.4pt;height:50.6pt;z-index:251658240;mso-wrap-edited:f;mso-width-percent:0;mso-height-percent:0;mso-width-percent:0;mso-height-percent:0">
                <v:imagedata r:id="rId1" o:title=""/>
              </v:shape>
              <o:OLEObject Type="Embed" ProgID="PBrush" ShapeID="_x0000_s2050" DrawAspect="Content" ObjectID="_1700586763" r:id="rId2"/>
            </w:object>
          </w:r>
        </w:p>
      </w:tc>
      <w:tc>
        <w:tcPr>
          <w:tcW w:w="5384" w:type="dxa"/>
          <w:shd w:val="clear" w:color="auto" w:fill="auto"/>
          <w:vAlign w:val="center"/>
        </w:tcPr>
        <w:p w:rsidR="0070316D" w:rsidRPr="00F47ECE" w:rsidRDefault="0070316D" w:rsidP="00F47ECE">
          <w:pPr>
            <w:ind w:left="175"/>
            <w:rPr>
              <w:spacing w:val="30"/>
            </w:rPr>
          </w:pPr>
          <w:r w:rsidRPr="00F47ECE">
            <w:rPr>
              <w:spacing w:val="30"/>
            </w:rPr>
            <w:t>INSTITUTO NACIONAL ELECTORAL</w:t>
          </w:r>
        </w:p>
        <w:p w:rsidR="0070316D" w:rsidRPr="00F47ECE" w:rsidRDefault="0070316D" w:rsidP="00F47ECE">
          <w:pPr>
            <w:ind w:left="175"/>
            <w:rPr>
              <w:spacing w:val="38"/>
            </w:rPr>
          </w:pPr>
          <w:r w:rsidRPr="00F47ECE">
            <w:rPr>
              <w:spacing w:val="38"/>
            </w:rPr>
            <w:t>COMITÉ DE RADIO Y TELEVISIÓN</w:t>
          </w:r>
        </w:p>
        <w:p w:rsidR="0070316D" w:rsidRPr="00F47ECE" w:rsidRDefault="0070316D" w:rsidP="00F47ECE">
          <w:pPr>
            <w:ind w:left="175"/>
            <w:rPr>
              <w:spacing w:val="-4"/>
            </w:rPr>
          </w:pPr>
          <w:r w:rsidRPr="00F47ECE">
            <w:rPr>
              <w:spacing w:val="-4"/>
            </w:rPr>
            <w:t xml:space="preserve">DÉCIMA </w:t>
          </w:r>
          <w:r>
            <w:rPr>
              <w:spacing w:val="-4"/>
            </w:rPr>
            <w:t xml:space="preserve">SEGUNDA </w:t>
          </w:r>
          <w:r w:rsidRPr="00F47ECE">
            <w:rPr>
              <w:spacing w:val="-4"/>
            </w:rPr>
            <w:t>SESIÓN ORDINARIA 2021</w:t>
          </w:r>
        </w:p>
        <w:p w:rsidR="0070316D" w:rsidRPr="00F47ECE" w:rsidRDefault="0070316D" w:rsidP="00F47ECE">
          <w:pPr>
            <w:ind w:left="175"/>
            <w:rPr>
              <w:spacing w:val="64"/>
            </w:rPr>
          </w:pPr>
          <w:r w:rsidRPr="00F47ECE">
            <w:rPr>
              <w:spacing w:val="64"/>
            </w:rPr>
            <w:t>SEGUIMIENTO DE ACUERDOS</w:t>
          </w:r>
        </w:p>
      </w:tc>
    </w:tr>
  </w:tbl>
  <w:p w:rsidR="0070316D" w:rsidRPr="00541BFA" w:rsidRDefault="0070316D" w:rsidP="00864778">
    <w:pPr>
      <w:pBdr>
        <w:top w:val="single" w:sz="18" w:space="1" w:color="993366"/>
      </w:pBdr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Look w:val="04A0" w:firstRow="1" w:lastRow="0" w:firstColumn="1" w:lastColumn="0" w:noHBand="0" w:noVBand="1"/>
    </w:tblPr>
    <w:tblGrid>
      <w:gridCol w:w="4820"/>
      <w:gridCol w:w="5384"/>
    </w:tblGrid>
    <w:tr w:rsidR="0070316D" w:rsidRPr="00397A49" w:rsidTr="00054D7D">
      <w:trPr>
        <w:trHeight w:val="1120"/>
      </w:trPr>
      <w:tc>
        <w:tcPr>
          <w:tcW w:w="4820" w:type="dxa"/>
          <w:shd w:val="clear" w:color="auto" w:fill="auto"/>
          <w:vAlign w:val="center"/>
        </w:tcPr>
        <w:p w:rsidR="0070316D" w:rsidRPr="00397A49" w:rsidRDefault="0070316D" w:rsidP="00766247">
          <w:pPr>
            <w:numPr>
              <w:ilvl w:val="0"/>
              <w:numId w:val="1"/>
            </w:numPr>
            <w:ind w:left="0" w:right="49" w:firstLine="0"/>
            <w:jc w:val="left"/>
            <w:rPr>
              <w:rFonts w:eastAsia="Calibri" w:cs="Times New Roman"/>
              <w:color w:val="7F7F7F"/>
              <w:spacing w:val="33"/>
            </w:rPr>
          </w:pPr>
          <w:r>
            <w:rPr>
              <w:rFonts w:eastAsia="Calibri" w:cs="Times New Roman"/>
              <w:noProof/>
              <w:color w:val="7F7F7F"/>
              <w:spacing w:val="33"/>
              <w:lang w:eastAsia="es-MX"/>
            </w:rPr>
            <w:object w:dxaOrig="1440" w:dyaOrig="1440" w14:anchorId="12AAC5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-.2pt;margin-top:4.65pt;width:113.4pt;height:50.6pt;z-index:251658241;mso-wrap-edited:f;mso-width-percent:0;mso-height-percent:0;mso-width-percent:0;mso-height-percent:0">
                <v:imagedata r:id="rId1" o:title=""/>
              </v:shape>
              <o:OLEObject Type="Embed" ProgID="PBrush" ShapeID="_x0000_s2049" DrawAspect="Content" ObjectID="_1700586764" r:id="rId2"/>
            </w:object>
          </w:r>
        </w:p>
      </w:tc>
      <w:tc>
        <w:tcPr>
          <w:tcW w:w="5384" w:type="dxa"/>
          <w:shd w:val="clear" w:color="auto" w:fill="auto"/>
          <w:vAlign w:val="center"/>
        </w:tcPr>
        <w:p w:rsidR="0070316D" w:rsidRPr="009D75F2" w:rsidRDefault="0070316D" w:rsidP="00766247">
          <w:pPr>
            <w:ind w:left="1028"/>
          </w:pPr>
          <w:r w:rsidRPr="009D75F2">
            <w:t>INSTITUTO NACIONAL ELECTORAL</w:t>
          </w:r>
        </w:p>
        <w:p w:rsidR="0070316D" w:rsidRPr="009D75F2" w:rsidRDefault="0070316D" w:rsidP="00766247">
          <w:pPr>
            <w:ind w:left="1028"/>
            <w:rPr>
              <w:spacing w:val="8"/>
            </w:rPr>
          </w:pPr>
          <w:r w:rsidRPr="009D75F2">
            <w:rPr>
              <w:spacing w:val="8"/>
            </w:rPr>
            <w:t>COMITÉ DE RADIO Y TELEVISIÓN</w:t>
          </w:r>
        </w:p>
        <w:p w:rsidR="0070316D" w:rsidRPr="00A037B2" w:rsidRDefault="0070316D" w:rsidP="00766247">
          <w:pPr>
            <w:ind w:left="1028"/>
            <w:rPr>
              <w:spacing w:val="2"/>
            </w:rPr>
          </w:pPr>
          <w:r w:rsidRPr="00A037B2">
            <w:rPr>
              <w:spacing w:val="2"/>
            </w:rPr>
            <w:t>SÉPTIMA SESIÓN ORDINARIA 2021</w:t>
          </w:r>
        </w:p>
        <w:p w:rsidR="0070316D" w:rsidRPr="009D75F2" w:rsidRDefault="0070316D" w:rsidP="00B77722">
          <w:pPr>
            <w:ind w:left="1028"/>
            <w:rPr>
              <w:spacing w:val="26"/>
            </w:rPr>
          </w:pPr>
          <w:r w:rsidRPr="009D75F2">
            <w:rPr>
              <w:spacing w:val="26"/>
            </w:rPr>
            <w:t>SEGUIMIENTO DE ACUERDOS</w:t>
          </w:r>
        </w:p>
      </w:tc>
    </w:tr>
  </w:tbl>
  <w:p w:rsidR="0070316D" w:rsidRPr="00541BFA" w:rsidRDefault="0070316D" w:rsidP="00766247">
    <w:pPr>
      <w:pBdr>
        <w:top w:val="single" w:sz="18" w:space="1" w:color="993366"/>
      </w:pBd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7A2"/>
    <w:multiLevelType w:val="hybridMultilevel"/>
    <w:tmpl w:val="CB749B84"/>
    <w:lvl w:ilvl="0" w:tplc="08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31C3"/>
    <w:multiLevelType w:val="hybridMultilevel"/>
    <w:tmpl w:val="8926DA3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1B01"/>
    <w:multiLevelType w:val="hybridMultilevel"/>
    <w:tmpl w:val="DBDC1CA6"/>
    <w:lvl w:ilvl="0" w:tplc="7AD822E2">
      <w:start w:val="1"/>
      <w:numFmt w:val="upperRoman"/>
      <w:pStyle w:val="EstiloBG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025"/>
    <w:multiLevelType w:val="hybridMultilevel"/>
    <w:tmpl w:val="14B60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1410"/>
    <w:multiLevelType w:val="hybridMultilevel"/>
    <w:tmpl w:val="D592F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3372"/>
    <w:multiLevelType w:val="hybridMultilevel"/>
    <w:tmpl w:val="8948F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1A5E"/>
    <w:multiLevelType w:val="hybridMultilevel"/>
    <w:tmpl w:val="EDA68BDE"/>
    <w:lvl w:ilvl="0" w:tplc="40FEAB4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59E"/>
    <w:multiLevelType w:val="hybridMultilevel"/>
    <w:tmpl w:val="304415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04832"/>
    <w:multiLevelType w:val="hybridMultilevel"/>
    <w:tmpl w:val="D5E0A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06AF"/>
    <w:multiLevelType w:val="hybridMultilevel"/>
    <w:tmpl w:val="85AC93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9085F"/>
    <w:multiLevelType w:val="hybridMultilevel"/>
    <w:tmpl w:val="696012A6"/>
    <w:lvl w:ilvl="0" w:tplc="080A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2A942C0C"/>
    <w:multiLevelType w:val="hybridMultilevel"/>
    <w:tmpl w:val="17487D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D3FC5"/>
    <w:multiLevelType w:val="hybridMultilevel"/>
    <w:tmpl w:val="71E01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C5C05"/>
    <w:multiLevelType w:val="hybridMultilevel"/>
    <w:tmpl w:val="0B68E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23CB4"/>
    <w:multiLevelType w:val="hybridMultilevel"/>
    <w:tmpl w:val="FF8C5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C7301"/>
    <w:multiLevelType w:val="hybridMultilevel"/>
    <w:tmpl w:val="68EEEC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D00FA"/>
    <w:multiLevelType w:val="hybridMultilevel"/>
    <w:tmpl w:val="4A08A1EA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0B1316"/>
    <w:multiLevelType w:val="hybridMultilevel"/>
    <w:tmpl w:val="C0980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706B1"/>
    <w:multiLevelType w:val="hybridMultilevel"/>
    <w:tmpl w:val="007A99D2"/>
    <w:lvl w:ilvl="0" w:tplc="08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8548B"/>
    <w:multiLevelType w:val="hybridMultilevel"/>
    <w:tmpl w:val="43BE5EF2"/>
    <w:lvl w:ilvl="0" w:tplc="DFB6F3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20F61"/>
    <w:multiLevelType w:val="hybridMultilevel"/>
    <w:tmpl w:val="80B8809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AB52DF"/>
    <w:multiLevelType w:val="hybridMultilevel"/>
    <w:tmpl w:val="D28AB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D6607"/>
    <w:multiLevelType w:val="hybridMultilevel"/>
    <w:tmpl w:val="C972A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F4849"/>
    <w:multiLevelType w:val="hybridMultilevel"/>
    <w:tmpl w:val="E20EB7A6"/>
    <w:lvl w:ilvl="0" w:tplc="DFB6F3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F4044"/>
    <w:multiLevelType w:val="hybridMultilevel"/>
    <w:tmpl w:val="853E2AE8"/>
    <w:lvl w:ilvl="0" w:tplc="D1ECDC3C">
      <w:start w:val="1"/>
      <w:numFmt w:val="upp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701F7"/>
    <w:multiLevelType w:val="hybridMultilevel"/>
    <w:tmpl w:val="007A99D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10425"/>
    <w:multiLevelType w:val="hybridMultilevel"/>
    <w:tmpl w:val="BD889B7A"/>
    <w:lvl w:ilvl="0" w:tplc="A8287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3006"/>
    <w:multiLevelType w:val="multilevel"/>
    <w:tmpl w:val="356E3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39D4357"/>
    <w:multiLevelType w:val="hybridMultilevel"/>
    <w:tmpl w:val="E9CCFC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1501E"/>
    <w:multiLevelType w:val="hybridMultilevel"/>
    <w:tmpl w:val="CF268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91C73"/>
    <w:multiLevelType w:val="hybridMultilevel"/>
    <w:tmpl w:val="47CE097E"/>
    <w:lvl w:ilvl="0" w:tplc="24E6EE94">
      <w:start w:val="1"/>
      <w:numFmt w:val="upperLetter"/>
      <w:lvlText w:val="%1)"/>
      <w:lvlJc w:val="left"/>
      <w:pPr>
        <w:ind w:left="1070" w:hanging="360"/>
      </w:pPr>
    </w:lvl>
    <w:lvl w:ilvl="1" w:tplc="080A0019">
      <w:start w:val="1"/>
      <w:numFmt w:val="lowerLetter"/>
      <w:lvlText w:val="%2."/>
      <w:lvlJc w:val="left"/>
      <w:pPr>
        <w:ind w:left="1790" w:hanging="360"/>
      </w:pPr>
    </w:lvl>
    <w:lvl w:ilvl="2" w:tplc="080A001B">
      <w:start w:val="1"/>
      <w:numFmt w:val="lowerRoman"/>
      <w:lvlText w:val="%3."/>
      <w:lvlJc w:val="right"/>
      <w:pPr>
        <w:ind w:left="2510" w:hanging="180"/>
      </w:pPr>
    </w:lvl>
    <w:lvl w:ilvl="3" w:tplc="080A000F">
      <w:start w:val="1"/>
      <w:numFmt w:val="decimal"/>
      <w:lvlText w:val="%4."/>
      <w:lvlJc w:val="left"/>
      <w:pPr>
        <w:ind w:left="3230" w:hanging="360"/>
      </w:pPr>
    </w:lvl>
    <w:lvl w:ilvl="4" w:tplc="080A0019">
      <w:start w:val="1"/>
      <w:numFmt w:val="lowerLetter"/>
      <w:lvlText w:val="%5."/>
      <w:lvlJc w:val="left"/>
      <w:pPr>
        <w:ind w:left="3950" w:hanging="360"/>
      </w:pPr>
    </w:lvl>
    <w:lvl w:ilvl="5" w:tplc="080A001B">
      <w:start w:val="1"/>
      <w:numFmt w:val="lowerRoman"/>
      <w:lvlText w:val="%6."/>
      <w:lvlJc w:val="right"/>
      <w:pPr>
        <w:ind w:left="4670" w:hanging="180"/>
      </w:pPr>
    </w:lvl>
    <w:lvl w:ilvl="6" w:tplc="080A000F">
      <w:start w:val="1"/>
      <w:numFmt w:val="decimal"/>
      <w:lvlText w:val="%7."/>
      <w:lvlJc w:val="left"/>
      <w:pPr>
        <w:ind w:left="5390" w:hanging="360"/>
      </w:pPr>
    </w:lvl>
    <w:lvl w:ilvl="7" w:tplc="080A0019">
      <w:start w:val="1"/>
      <w:numFmt w:val="lowerLetter"/>
      <w:lvlText w:val="%8."/>
      <w:lvlJc w:val="left"/>
      <w:pPr>
        <w:ind w:left="6110" w:hanging="360"/>
      </w:pPr>
    </w:lvl>
    <w:lvl w:ilvl="8" w:tplc="080A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73B69A8"/>
    <w:multiLevelType w:val="hybridMultilevel"/>
    <w:tmpl w:val="2A266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F3868"/>
    <w:multiLevelType w:val="hybridMultilevel"/>
    <w:tmpl w:val="1234D5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"/>
  </w:num>
  <w:num w:numId="5">
    <w:abstractNumId w:val="22"/>
  </w:num>
  <w:num w:numId="6">
    <w:abstractNumId w:val="29"/>
  </w:num>
  <w:num w:numId="7">
    <w:abstractNumId w:val="1"/>
  </w:num>
  <w:num w:numId="8">
    <w:abstractNumId w:val="7"/>
  </w:num>
  <w:num w:numId="9">
    <w:abstractNumId w:val="27"/>
  </w:num>
  <w:num w:numId="10">
    <w:abstractNumId w:val="16"/>
  </w:num>
  <w:num w:numId="11">
    <w:abstractNumId w:val="4"/>
  </w:num>
  <w:num w:numId="12">
    <w:abstractNumId w:val="9"/>
  </w:num>
  <w:num w:numId="13">
    <w:abstractNumId w:val="8"/>
  </w:num>
  <w:num w:numId="14">
    <w:abstractNumId w:val="10"/>
  </w:num>
  <w:num w:numId="15">
    <w:abstractNumId w:val="31"/>
  </w:num>
  <w:num w:numId="16">
    <w:abstractNumId w:val="5"/>
  </w:num>
  <w:num w:numId="17">
    <w:abstractNumId w:val="28"/>
  </w:num>
  <w:num w:numId="18">
    <w:abstractNumId w:val="11"/>
  </w:num>
  <w:num w:numId="19">
    <w:abstractNumId w:val="13"/>
  </w:num>
  <w:num w:numId="20">
    <w:abstractNumId w:val="21"/>
  </w:num>
  <w:num w:numId="21">
    <w:abstractNumId w:val="2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2"/>
  </w:num>
  <w:num w:numId="25">
    <w:abstractNumId w:val="15"/>
  </w:num>
  <w:num w:numId="26">
    <w:abstractNumId w:val="24"/>
  </w:num>
  <w:num w:numId="27">
    <w:abstractNumId w:val="18"/>
  </w:num>
  <w:num w:numId="28">
    <w:abstractNumId w:val="6"/>
  </w:num>
  <w:num w:numId="29">
    <w:abstractNumId w:val="25"/>
  </w:num>
  <w:num w:numId="30">
    <w:abstractNumId w:val="0"/>
  </w:num>
  <w:num w:numId="31">
    <w:abstractNumId w:val="19"/>
  </w:num>
  <w:num w:numId="32">
    <w:abstractNumId w:val="20"/>
  </w:num>
  <w:num w:numId="3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419" w:vendorID="64" w:dllVersion="0" w:nlCheck="1" w:checkStyle="0"/>
  <w:activeWritingStyle w:appName="MSWord" w:lang="es-419" w:vendorID="64" w:dllVersion="6" w:nlCheck="1" w:checkStyle="0"/>
  <w:activeWritingStyle w:appName="MSWord" w:lang="es-ES_tradnl" w:vendorID="64" w:dllVersion="0" w:nlCheck="1" w:checkStyle="0"/>
  <w:activeWritingStyle w:appName="MSWord" w:lang="es-MX" w:vendorID="64" w:dllVersion="131078" w:nlCheck="1" w:checkStyle="0"/>
  <w:defaultTabStop w:val="709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9"/>
    <w:rsid w:val="00000439"/>
    <w:rsid w:val="00000811"/>
    <w:rsid w:val="00000E05"/>
    <w:rsid w:val="00003F72"/>
    <w:rsid w:val="000051B2"/>
    <w:rsid w:val="0000536A"/>
    <w:rsid w:val="00007D75"/>
    <w:rsid w:val="0001012C"/>
    <w:rsid w:val="000116E5"/>
    <w:rsid w:val="000121D1"/>
    <w:rsid w:val="0001249B"/>
    <w:rsid w:val="000127ED"/>
    <w:rsid w:val="00012D91"/>
    <w:rsid w:val="00012EED"/>
    <w:rsid w:val="0001322C"/>
    <w:rsid w:val="00013B2D"/>
    <w:rsid w:val="000145E2"/>
    <w:rsid w:val="0001572A"/>
    <w:rsid w:val="00015FAC"/>
    <w:rsid w:val="00016A8C"/>
    <w:rsid w:val="000173A3"/>
    <w:rsid w:val="00020C7C"/>
    <w:rsid w:val="00020FCF"/>
    <w:rsid w:val="00021E0A"/>
    <w:rsid w:val="00021E3A"/>
    <w:rsid w:val="000228C5"/>
    <w:rsid w:val="000229A0"/>
    <w:rsid w:val="00022DF7"/>
    <w:rsid w:val="00023E23"/>
    <w:rsid w:val="000240EA"/>
    <w:rsid w:val="00025D67"/>
    <w:rsid w:val="00025DB1"/>
    <w:rsid w:val="00026374"/>
    <w:rsid w:val="00026DD2"/>
    <w:rsid w:val="00027E60"/>
    <w:rsid w:val="00031E17"/>
    <w:rsid w:val="00033599"/>
    <w:rsid w:val="0003365A"/>
    <w:rsid w:val="00034147"/>
    <w:rsid w:val="00035461"/>
    <w:rsid w:val="00035F4D"/>
    <w:rsid w:val="00036641"/>
    <w:rsid w:val="000366A2"/>
    <w:rsid w:val="0004006C"/>
    <w:rsid w:val="0004026E"/>
    <w:rsid w:val="0004078A"/>
    <w:rsid w:val="0004105B"/>
    <w:rsid w:val="00041EB3"/>
    <w:rsid w:val="0004233D"/>
    <w:rsid w:val="00043EBA"/>
    <w:rsid w:val="0004437F"/>
    <w:rsid w:val="000444FE"/>
    <w:rsid w:val="00044E82"/>
    <w:rsid w:val="00045CCA"/>
    <w:rsid w:val="00045F09"/>
    <w:rsid w:val="000501D9"/>
    <w:rsid w:val="00050D00"/>
    <w:rsid w:val="000513CE"/>
    <w:rsid w:val="00052905"/>
    <w:rsid w:val="000540D7"/>
    <w:rsid w:val="00054D7D"/>
    <w:rsid w:val="00055701"/>
    <w:rsid w:val="00055B4A"/>
    <w:rsid w:val="00055EA5"/>
    <w:rsid w:val="00056727"/>
    <w:rsid w:val="00056E87"/>
    <w:rsid w:val="00057992"/>
    <w:rsid w:val="00060603"/>
    <w:rsid w:val="00061CF6"/>
    <w:rsid w:val="00062B3E"/>
    <w:rsid w:val="000636EB"/>
    <w:rsid w:val="00064558"/>
    <w:rsid w:val="0006544B"/>
    <w:rsid w:val="00066F03"/>
    <w:rsid w:val="000677E3"/>
    <w:rsid w:val="000679EC"/>
    <w:rsid w:val="00067B83"/>
    <w:rsid w:val="000714B9"/>
    <w:rsid w:val="00071C44"/>
    <w:rsid w:val="00071F2C"/>
    <w:rsid w:val="0007305E"/>
    <w:rsid w:val="0007406A"/>
    <w:rsid w:val="00075902"/>
    <w:rsid w:val="00080344"/>
    <w:rsid w:val="0008097A"/>
    <w:rsid w:val="00080FED"/>
    <w:rsid w:val="00082E37"/>
    <w:rsid w:val="000832F2"/>
    <w:rsid w:val="00083A07"/>
    <w:rsid w:val="0008597B"/>
    <w:rsid w:val="0008618D"/>
    <w:rsid w:val="00086258"/>
    <w:rsid w:val="00086BC8"/>
    <w:rsid w:val="000875DD"/>
    <w:rsid w:val="000879BE"/>
    <w:rsid w:val="00087B05"/>
    <w:rsid w:val="00087B34"/>
    <w:rsid w:val="00094AA3"/>
    <w:rsid w:val="00095C9D"/>
    <w:rsid w:val="000961DC"/>
    <w:rsid w:val="00097162"/>
    <w:rsid w:val="0009740B"/>
    <w:rsid w:val="000A07BB"/>
    <w:rsid w:val="000A1B8E"/>
    <w:rsid w:val="000A1CF7"/>
    <w:rsid w:val="000A1E34"/>
    <w:rsid w:val="000A2AEC"/>
    <w:rsid w:val="000A4A2C"/>
    <w:rsid w:val="000A580A"/>
    <w:rsid w:val="000A6E1E"/>
    <w:rsid w:val="000A79A8"/>
    <w:rsid w:val="000A7D9D"/>
    <w:rsid w:val="000A7F9C"/>
    <w:rsid w:val="000B078A"/>
    <w:rsid w:val="000B0E21"/>
    <w:rsid w:val="000B15C9"/>
    <w:rsid w:val="000B1618"/>
    <w:rsid w:val="000B1AC2"/>
    <w:rsid w:val="000B1BC0"/>
    <w:rsid w:val="000B6C0A"/>
    <w:rsid w:val="000B7D37"/>
    <w:rsid w:val="000C0A29"/>
    <w:rsid w:val="000C23CA"/>
    <w:rsid w:val="000C2D44"/>
    <w:rsid w:val="000C3204"/>
    <w:rsid w:val="000C44A6"/>
    <w:rsid w:val="000C5D33"/>
    <w:rsid w:val="000C79D1"/>
    <w:rsid w:val="000C7EFA"/>
    <w:rsid w:val="000D05E5"/>
    <w:rsid w:val="000D06CC"/>
    <w:rsid w:val="000D076D"/>
    <w:rsid w:val="000D12D9"/>
    <w:rsid w:val="000D17E2"/>
    <w:rsid w:val="000D1CAC"/>
    <w:rsid w:val="000D2080"/>
    <w:rsid w:val="000D2E89"/>
    <w:rsid w:val="000D5369"/>
    <w:rsid w:val="000D5426"/>
    <w:rsid w:val="000D7092"/>
    <w:rsid w:val="000E059B"/>
    <w:rsid w:val="000E10D8"/>
    <w:rsid w:val="000E53F6"/>
    <w:rsid w:val="000E5D8F"/>
    <w:rsid w:val="000E7842"/>
    <w:rsid w:val="000E786F"/>
    <w:rsid w:val="000E7B9C"/>
    <w:rsid w:val="000F0DE5"/>
    <w:rsid w:val="000F0E14"/>
    <w:rsid w:val="000F1621"/>
    <w:rsid w:val="000F27A3"/>
    <w:rsid w:val="000F2B9A"/>
    <w:rsid w:val="000F2C71"/>
    <w:rsid w:val="000F37D6"/>
    <w:rsid w:val="000F385E"/>
    <w:rsid w:val="000F38AE"/>
    <w:rsid w:val="000F3940"/>
    <w:rsid w:val="000F3A35"/>
    <w:rsid w:val="000F5762"/>
    <w:rsid w:val="000F6345"/>
    <w:rsid w:val="000F63A9"/>
    <w:rsid w:val="0010089A"/>
    <w:rsid w:val="001008E7"/>
    <w:rsid w:val="00101394"/>
    <w:rsid w:val="00102168"/>
    <w:rsid w:val="00103255"/>
    <w:rsid w:val="0010358E"/>
    <w:rsid w:val="00103CF1"/>
    <w:rsid w:val="00103F9C"/>
    <w:rsid w:val="00104E73"/>
    <w:rsid w:val="001050CA"/>
    <w:rsid w:val="001069B1"/>
    <w:rsid w:val="00106DF6"/>
    <w:rsid w:val="00107D28"/>
    <w:rsid w:val="00111BCD"/>
    <w:rsid w:val="001130EB"/>
    <w:rsid w:val="001132DD"/>
    <w:rsid w:val="00115271"/>
    <w:rsid w:val="00116B25"/>
    <w:rsid w:val="00117024"/>
    <w:rsid w:val="0011702B"/>
    <w:rsid w:val="00121C4D"/>
    <w:rsid w:val="00122F5D"/>
    <w:rsid w:val="0012339D"/>
    <w:rsid w:val="00123D7F"/>
    <w:rsid w:val="00123E98"/>
    <w:rsid w:val="001253C5"/>
    <w:rsid w:val="001254BB"/>
    <w:rsid w:val="00125690"/>
    <w:rsid w:val="00125E46"/>
    <w:rsid w:val="00126FE8"/>
    <w:rsid w:val="0012726B"/>
    <w:rsid w:val="00127D22"/>
    <w:rsid w:val="001319BD"/>
    <w:rsid w:val="00132784"/>
    <w:rsid w:val="001341B9"/>
    <w:rsid w:val="001377BD"/>
    <w:rsid w:val="00140E93"/>
    <w:rsid w:val="00142795"/>
    <w:rsid w:val="00142CB4"/>
    <w:rsid w:val="00144711"/>
    <w:rsid w:val="00144C81"/>
    <w:rsid w:val="001450FB"/>
    <w:rsid w:val="00146588"/>
    <w:rsid w:val="00146B4C"/>
    <w:rsid w:val="00146E03"/>
    <w:rsid w:val="00150861"/>
    <w:rsid w:val="001512FD"/>
    <w:rsid w:val="00151415"/>
    <w:rsid w:val="00151461"/>
    <w:rsid w:val="00151B48"/>
    <w:rsid w:val="00151FCC"/>
    <w:rsid w:val="00152550"/>
    <w:rsid w:val="0015499D"/>
    <w:rsid w:val="00155883"/>
    <w:rsid w:val="001570F8"/>
    <w:rsid w:val="00160583"/>
    <w:rsid w:val="001606B9"/>
    <w:rsid w:val="001609A7"/>
    <w:rsid w:val="00160B53"/>
    <w:rsid w:val="00161E2C"/>
    <w:rsid w:val="00161E6A"/>
    <w:rsid w:val="0016366D"/>
    <w:rsid w:val="001636DD"/>
    <w:rsid w:val="00163962"/>
    <w:rsid w:val="001642E3"/>
    <w:rsid w:val="001652C7"/>
    <w:rsid w:val="001663ED"/>
    <w:rsid w:val="00173172"/>
    <w:rsid w:val="001731BF"/>
    <w:rsid w:val="00174336"/>
    <w:rsid w:val="00174A78"/>
    <w:rsid w:val="00174F34"/>
    <w:rsid w:val="00175000"/>
    <w:rsid w:val="00175B62"/>
    <w:rsid w:val="001772DB"/>
    <w:rsid w:val="001779D7"/>
    <w:rsid w:val="001803D3"/>
    <w:rsid w:val="001803F2"/>
    <w:rsid w:val="00180497"/>
    <w:rsid w:val="00180579"/>
    <w:rsid w:val="00180B37"/>
    <w:rsid w:val="00181AE0"/>
    <w:rsid w:val="001829BB"/>
    <w:rsid w:val="00182D4A"/>
    <w:rsid w:val="00182F5A"/>
    <w:rsid w:val="0018333A"/>
    <w:rsid w:val="00183B02"/>
    <w:rsid w:val="00184BF9"/>
    <w:rsid w:val="0018511A"/>
    <w:rsid w:val="00185183"/>
    <w:rsid w:val="001859BE"/>
    <w:rsid w:val="00186DD1"/>
    <w:rsid w:val="0019143F"/>
    <w:rsid w:val="00191865"/>
    <w:rsid w:val="00191926"/>
    <w:rsid w:val="00192748"/>
    <w:rsid w:val="00192DE5"/>
    <w:rsid w:val="0019368F"/>
    <w:rsid w:val="00194061"/>
    <w:rsid w:val="001944D2"/>
    <w:rsid w:val="001947A6"/>
    <w:rsid w:val="00194A9A"/>
    <w:rsid w:val="00194FAA"/>
    <w:rsid w:val="00195DCA"/>
    <w:rsid w:val="0019702E"/>
    <w:rsid w:val="0019752E"/>
    <w:rsid w:val="00197986"/>
    <w:rsid w:val="00197E0B"/>
    <w:rsid w:val="001A0874"/>
    <w:rsid w:val="001A14FA"/>
    <w:rsid w:val="001A296B"/>
    <w:rsid w:val="001A2B84"/>
    <w:rsid w:val="001A3355"/>
    <w:rsid w:val="001A36C9"/>
    <w:rsid w:val="001A4375"/>
    <w:rsid w:val="001A4465"/>
    <w:rsid w:val="001A56D6"/>
    <w:rsid w:val="001A7817"/>
    <w:rsid w:val="001B040F"/>
    <w:rsid w:val="001B05F7"/>
    <w:rsid w:val="001B08E9"/>
    <w:rsid w:val="001B0FD9"/>
    <w:rsid w:val="001B1608"/>
    <w:rsid w:val="001B1969"/>
    <w:rsid w:val="001B1E18"/>
    <w:rsid w:val="001B285B"/>
    <w:rsid w:val="001B2DA5"/>
    <w:rsid w:val="001B46F1"/>
    <w:rsid w:val="001B5F1B"/>
    <w:rsid w:val="001B64A4"/>
    <w:rsid w:val="001B64FF"/>
    <w:rsid w:val="001B68B6"/>
    <w:rsid w:val="001B6B6B"/>
    <w:rsid w:val="001B7BD1"/>
    <w:rsid w:val="001C0632"/>
    <w:rsid w:val="001C2AA3"/>
    <w:rsid w:val="001C3930"/>
    <w:rsid w:val="001C3B26"/>
    <w:rsid w:val="001C4A0E"/>
    <w:rsid w:val="001C5668"/>
    <w:rsid w:val="001C59CE"/>
    <w:rsid w:val="001C6227"/>
    <w:rsid w:val="001C624E"/>
    <w:rsid w:val="001C7A52"/>
    <w:rsid w:val="001C7B01"/>
    <w:rsid w:val="001D14AF"/>
    <w:rsid w:val="001D503E"/>
    <w:rsid w:val="001D51EF"/>
    <w:rsid w:val="001D5200"/>
    <w:rsid w:val="001D5295"/>
    <w:rsid w:val="001D5531"/>
    <w:rsid w:val="001D572D"/>
    <w:rsid w:val="001D587F"/>
    <w:rsid w:val="001D5953"/>
    <w:rsid w:val="001D5B1C"/>
    <w:rsid w:val="001D716D"/>
    <w:rsid w:val="001E0199"/>
    <w:rsid w:val="001E12BC"/>
    <w:rsid w:val="001E147C"/>
    <w:rsid w:val="001E1C89"/>
    <w:rsid w:val="001E33EE"/>
    <w:rsid w:val="001E48B0"/>
    <w:rsid w:val="001E4D66"/>
    <w:rsid w:val="001E63BB"/>
    <w:rsid w:val="001E6424"/>
    <w:rsid w:val="001E6B15"/>
    <w:rsid w:val="001E6BD0"/>
    <w:rsid w:val="001E75C1"/>
    <w:rsid w:val="001F06D6"/>
    <w:rsid w:val="001F16C2"/>
    <w:rsid w:val="001F1C3B"/>
    <w:rsid w:val="001F21B9"/>
    <w:rsid w:val="001F2C08"/>
    <w:rsid w:val="001F2C4B"/>
    <w:rsid w:val="001F3699"/>
    <w:rsid w:val="001F3E7F"/>
    <w:rsid w:val="001F46AD"/>
    <w:rsid w:val="001F4819"/>
    <w:rsid w:val="001F48D0"/>
    <w:rsid w:val="001F75DF"/>
    <w:rsid w:val="00200C41"/>
    <w:rsid w:val="00202042"/>
    <w:rsid w:val="002026BA"/>
    <w:rsid w:val="00203BF1"/>
    <w:rsid w:val="00203E48"/>
    <w:rsid w:val="0020534E"/>
    <w:rsid w:val="00205774"/>
    <w:rsid w:val="00205D60"/>
    <w:rsid w:val="00206281"/>
    <w:rsid w:val="00206A30"/>
    <w:rsid w:val="00206B4A"/>
    <w:rsid w:val="0020715C"/>
    <w:rsid w:val="00207702"/>
    <w:rsid w:val="00207E0F"/>
    <w:rsid w:val="00210466"/>
    <w:rsid w:val="00210680"/>
    <w:rsid w:val="0021428F"/>
    <w:rsid w:val="00214912"/>
    <w:rsid w:val="00214ED0"/>
    <w:rsid w:val="00216426"/>
    <w:rsid w:val="00216EE8"/>
    <w:rsid w:val="00216F66"/>
    <w:rsid w:val="00217312"/>
    <w:rsid w:val="002173FE"/>
    <w:rsid w:val="0021743C"/>
    <w:rsid w:val="0022021A"/>
    <w:rsid w:val="00221250"/>
    <w:rsid w:val="002217FA"/>
    <w:rsid w:val="00221D8D"/>
    <w:rsid w:val="002224A5"/>
    <w:rsid w:val="002236DA"/>
    <w:rsid w:val="002238C7"/>
    <w:rsid w:val="00224616"/>
    <w:rsid w:val="00226679"/>
    <w:rsid w:val="0022687E"/>
    <w:rsid w:val="00226B5D"/>
    <w:rsid w:val="0023191C"/>
    <w:rsid w:val="00231E01"/>
    <w:rsid w:val="00231F06"/>
    <w:rsid w:val="0023333A"/>
    <w:rsid w:val="002414F6"/>
    <w:rsid w:val="002428CA"/>
    <w:rsid w:val="002430E0"/>
    <w:rsid w:val="002441B7"/>
    <w:rsid w:val="0024508D"/>
    <w:rsid w:val="00246220"/>
    <w:rsid w:val="0024626B"/>
    <w:rsid w:val="00246DB6"/>
    <w:rsid w:val="00247438"/>
    <w:rsid w:val="00247D1C"/>
    <w:rsid w:val="00247D54"/>
    <w:rsid w:val="00250ED0"/>
    <w:rsid w:val="00251CB5"/>
    <w:rsid w:val="00252354"/>
    <w:rsid w:val="002524D3"/>
    <w:rsid w:val="00253FE1"/>
    <w:rsid w:val="002545E3"/>
    <w:rsid w:val="0025613E"/>
    <w:rsid w:val="00256E15"/>
    <w:rsid w:val="00257C48"/>
    <w:rsid w:val="0026075E"/>
    <w:rsid w:val="00260842"/>
    <w:rsid w:val="00260A5C"/>
    <w:rsid w:val="00261BE9"/>
    <w:rsid w:val="00261C3A"/>
    <w:rsid w:val="00263F61"/>
    <w:rsid w:val="002643D2"/>
    <w:rsid w:val="0026558A"/>
    <w:rsid w:val="0026593E"/>
    <w:rsid w:val="00265B7F"/>
    <w:rsid w:val="00265F56"/>
    <w:rsid w:val="002664A3"/>
    <w:rsid w:val="0026691B"/>
    <w:rsid w:val="00266D86"/>
    <w:rsid w:val="00266F19"/>
    <w:rsid w:val="002706E1"/>
    <w:rsid w:val="002707F0"/>
    <w:rsid w:val="00271288"/>
    <w:rsid w:val="00272512"/>
    <w:rsid w:val="00273712"/>
    <w:rsid w:val="00273739"/>
    <w:rsid w:val="0027453C"/>
    <w:rsid w:val="00274B7A"/>
    <w:rsid w:val="00274D45"/>
    <w:rsid w:val="00275154"/>
    <w:rsid w:val="00275512"/>
    <w:rsid w:val="002768E1"/>
    <w:rsid w:val="00276FFD"/>
    <w:rsid w:val="002773D0"/>
    <w:rsid w:val="00277912"/>
    <w:rsid w:val="00277B64"/>
    <w:rsid w:val="00277D00"/>
    <w:rsid w:val="00280537"/>
    <w:rsid w:val="00280DBE"/>
    <w:rsid w:val="00281885"/>
    <w:rsid w:val="002820F3"/>
    <w:rsid w:val="00285457"/>
    <w:rsid w:val="00287921"/>
    <w:rsid w:val="00287F8D"/>
    <w:rsid w:val="002901EF"/>
    <w:rsid w:val="00290FC8"/>
    <w:rsid w:val="0029348E"/>
    <w:rsid w:val="002935BD"/>
    <w:rsid w:val="00293FE3"/>
    <w:rsid w:val="00294230"/>
    <w:rsid w:val="00294C25"/>
    <w:rsid w:val="00294CF9"/>
    <w:rsid w:val="00295411"/>
    <w:rsid w:val="00295669"/>
    <w:rsid w:val="00295B90"/>
    <w:rsid w:val="00295D86"/>
    <w:rsid w:val="002961BC"/>
    <w:rsid w:val="00296AA5"/>
    <w:rsid w:val="002973D4"/>
    <w:rsid w:val="00297D6C"/>
    <w:rsid w:val="002A0066"/>
    <w:rsid w:val="002A00DD"/>
    <w:rsid w:val="002A1F03"/>
    <w:rsid w:val="002A2423"/>
    <w:rsid w:val="002A282D"/>
    <w:rsid w:val="002A302D"/>
    <w:rsid w:val="002A38AF"/>
    <w:rsid w:val="002A452D"/>
    <w:rsid w:val="002A5BAC"/>
    <w:rsid w:val="002A65DF"/>
    <w:rsid w:val="002A6E64"/>
    <w:rsid w:val="002A71E2"/>
    <w:rsid w:val="002A7714"/>
    <w:rsid w:val="002A79F7"/>
    <w:rsid w:val="002B1810"/>
    <w:rsid w:val="002B1E44"/>
    <w:rsid w:val="002B51A6"/>
    <w:rsid w:val="002B51C2"/>
    <w:rsid w:val="002B5A5D"/>
    <w:rsid w:val="002B6883"/>
    <w:rsid w:val="002B6B25"/>
    <w:rsid w:val="002B6EA3"/>
    <w:rsid w:val="002B7EA2"/>
    <w:rsid w:val="002C0EF8"/>
    <w:rsid w:val="002C129A"/>
    <w:rsid w:val="002C1346"/>
    <w:rsid w:val="002C198C"/>
    <w:rsid w:val="002C32DE"/>
    <w:rsid w:val="002C4E09"/>
    <w:rsid w:val="002C63CF"/>
    <w:rsid w:val="002C68CF"/>
    <w:rsid w:val="002C7079"/>
    <w:rsid w:val="002C722C"/>
    <w:rsid w:val="002C741B"/>
    <w:rsid w:val="002C741E"/>
    <w:rsid w:val="002D066D"/>
    <w:rsid w:val="002D0CCE"/>
    <w:rsid w:val="002D11CD"/>
    <w:rsid w:val="002D1CFF"/>
    <w:rsid w:val="002D2689"/>
    <w:rsid w:val="002D27D1"/>
    <w:rsid w:val="002D2EF3"/>
    <w:rsid w:val="002D2FF1"/>
    <w:rsid w:val="002D30F6"/>
    <w:rsid w:val="002D33D7"/>
    <w:rsid w:val="002D347A"/>
    <w:rsid w:val="002D3B35"/>
    <w:rsid w:val="002D3BD9"/>
    <w:rsid w:val="002D69D6"/>
    <w:rsid w:val="002D6EB3"/>
    <w:rsid w:val="002E0996"/>
    <w:rsid w:val="002E19D0"/>
    <w:rsid w:val="002E3246"/>
    <w:rsid w:val="002E4627"/>
    <w:rsid w:val="002E65AB"/>
    <w:rsid w:val="002E688B"/>
    <w:rsid w:val="002E6E3D"/>
    <w:rsid w:val="002E6E77"/>
    <w:rsid w:val="002E7790"/>
    <w:rsid w:val="002E7975"/>
    <w:rsid w:val="002E7E92"/>
    <w:rsid w:val="002F001E"/>
    <w:rsid w:val="002F0549"/>
    <w:rsid w:val="002F0ED1"/>
    <w:rsid w:val="002F0FAC"/>
    <w:rsid w:val="002F27AE"/>
    <w:rsid w:val="002F39FE"/>
    <w:rsid w:val="002F3F1D"/>
    <w:rsid w:val="002F43DB"/>
    <w:rsid w:val="002F65D6"/>
    <w:rsid w:val="002F679D"/>
    <w:rsid w:val="002F69E2"/>
    <w:rsid w:val="002F7931"/>
    <w:rsid w:val="002F79D7"/>
    <w:rsid w:val="003009F0"/>
    <w:rsid w:val="00300EF9"/>
    <w:rsid w:val="003028DC"/>
    <w:rsid w:val="00303669"/>
    <w:rsid w:val="003036D8"/>
    <w:rsid w:val="0030380E"/>
    <w:rsid w:val="0030558D"/>
    <w:rsid w:val="00307A62"/>
    <w:rsid w:val="00307B53"/>
    <w:rsid w:val="00307F69"/>
    <w:rsid w:val="003109EA"/>
    <w:rsid w:val="003120A9"/>
    <w:rsid w:val="00312DEA"/>
    <w:rsid w:val="003137C3"/>
    <w:rsid w:val="00316910"/>
    <w:rsid w:val="00316F84"/>
    <w:rsid w:val="00317426"/>
    <w:rsid w:val="00317A19"/>
    <w:rsid w:val="0032192A"/>
    <w:rsid w:val="00321D92"/>
    <w:rsid w:val="00322DFC"/>
    <w:rsid w:val="00323136"/>
    <w:rsid w:val="00323229"/>
    <w:rsid w:val="003232B8"/>
    <w:rsid w:val="0032378B"/>
    <w:rsid w:val="00323DAD"/>
    <w:rsid w:val="00324175"/>
    <w:rsid w:val="00324AC3"/>
    <w:rsid w:val="003251F2"/>
    <w:rsid w:val="003259E3"/>
    <w:rsid w:val="00325A44"/>
    <w:rsid w:val="00325AFA"/>
    <w:rsid w:val="00326C9A"/>
    <w:rsid w:val="00327431"/>
    <w:rsid w:val="00327B91"/>
    <w:rsid w:val="00327EA3"/>
    <w:rsid w:val="00330B04"/>
    <w:rsid w:val="00331102"/>
    <w:rsid w:val="00331413"/>
    <w:rsid w:val="0033147B"/>
    <w:rsid w:val="003327D5"/>
    <w:rsid w:val="00332CD4"/>
    <w:rsid w:val="00332E57"/>
    <w:rsid w:val="003335B6"/>
    <w:rsid w:val="003347ED"/>
    <w:rsid w:val="00334C7B"/>
    <w:rsid w:val="00334DE4"/>
    <w:rsid w:val="00336261"/>
    <w:rsid w:val="00336353"/>
    <w:rsid w:val="0033670D"/>
    <w:rsid w:val="00336872"/>
    <w:rsid w:val="00336B19"/>
    <w:rsid w:val="003372EB"/>
    <w:rsid w:val="00340319"/>
    <w:rsid w:val="003404E4"/>
    <w:rsid w:val="00340A5F"/>
    <w:rsid w:val="00342022"/>
    <w:rsid w:val="003427A2"/>
    <w:rsid w:val="0034301B"/>
    <w:rsid w:val="00343663"/>
    <w:rsid w:val="003438BC"/>
    <w:rsid w:val="00344FF5"/>
    <w:rsid w:val="003450D9"/>
    <w:rsid w:val="003453FD"/>
    <w:rsid w:val="00345690"/>
    <w:rsid w:val="0034653B"/>
    <w:rsid w:val="003472B1"/>
    <w:rsid w:val="003473E3"/>
    <w:rsid w:val="00350DC3"/>
    <w:rsid w:val="003523DD"/>
    <w:rsid w:val="00353DD7"/>
    <w:rsid w:val="003543ED"/>
    <w:rsid w:val="00354AB2"/>
    <w:rsid w:val="0035519F"/>
    <w:rsid w:val="00356E69"/>
    <w:rsid w:val="003572AA"/>
    <w:rsid w:val="00357688"/>
    <w:rsid w:val="00361743"/>
    <w:rsid w:val="00361C0F"/>
    <w:rsid w:val="003620F0"/>
    <w:rsid w:val="00362BEA"/>
    <w:rsid w:val="003643F6"/>
    <w:rsid w:val="00364E8D"/>
    <w:rsid w:val="003651AF"/>
    <w:rsid w:val="003653A3"/>
    <w:rsid w:val="00367759"/>
    <w:rsid w:val="00370018"/>
    <w:rsid w:val="0037085E"/>
    <w:rsid w:val="00372D7F"/>
    <w:rsid w:val="00373208"/>
    <w:rsid w:val="00374469"/>
    <w:rsid w:val="0037486E"/>
    <w:rsid w:val="00376153"/>
    <w:rsid w:val="003806AD"/>
    <w:rsid w:val="00381D2B"/>
    <w:rsid w:val="003824F6"/>
    <w:rsid w:val="00382D28"/>
    <w:rsid w:val="00382F4E"/>
    <w:rsid w:val="00383554"/>
    <w:rsid w:val="00386209"/>
    <w:rsid w:val="003872CE"/>
    <w:rsid w:val="003875FA"/>
    <w:rsid w:val="00390661"/>
    <w:rsid w:val="00391873"/>
    <w:rsid w:val="00391B83"/>
    <w:rsid w:val="003947B0"/>
    <w:rsid w:val="00395775"/>
    <w:rsid w:val="00395904"/>
    <w:rsid w:val="00395B4D"/>
    <w:rsid w:val="003969ED"/>
    <w:rsid w:val="00396AA0"/>
    <w:rsid w:val="00396D57"/>
    <w:rsid w:val="00396D86"/>
    <w:rsid w:val="0039754E"/>
    <w:rsid w:val="00397A49"/>
    <w:rsid w:val="003A2EA0"/>
    <w:rsid w:val="003A32A6"/>
    <w:rsid w:val="003A4BD6"/>
    <w:rsid w:val="003A5443"/>
    <w:rsid w:val="003A710D"/>
    <w:rsid w:val="003B02B6"/>
    <w:rsid w:val="003B1382"/>
    <w:rsid w:val="003B21C0"/>
    <w:rsid w:val="003B2BC1"/>
    <w:rsid w:val="003B3107"/>
    <w:rsid w:val="003B3450"/>
    <w:rsid w:val="003B3A01"/>
    <w:rsid w:val="003B5CF0"/>
    <w:rsid w:val="003B6238"/>
    <w:rsid w:val="003B698D"/>
    <w:rsid w:val="003B7ACB"/>
    <w:rsid w:val="003C0875"/>
    <w:rsid w:val="003C0FA9"/>
    <w:rsid w:val="003C1410"/>
    <w:rsid w:val="003C32EC"/>
    <w:rsid w:val="003C355A"/>
    <w:rsid w:val="003C614C"/>
    <w:rsid w:val="003C6B59"/>
    <w:rsid w:val="003C6F85"/>
    <w:rsid w:val="003C7097"/>
    <w:rsid w:val="003C7355"/>
    <w:rsid w:val="003D078D"/>
    <w:rsid w:val="003D19AA"/>
    <w:rsid w:val="003D19C8"/>
    <w:rsid w:val="003D1D70"/>
    <w:rsid w:val="003D3531"/>
    <w:rsid w:val="003D3897"/>
    <w:rsid w:val="003D3D78"/>
    <w:rsid w:val="003D40EA"/>
    <w:rsid w:val="003D41B4"/>
    <w:rsid w:val="003D645F"/>
    <w:rsid w:val="003D652B"/>
    <w:rsid w:val="003D6711"/>
    <w:rsid w:val="003D740D"/>
    <w:rsid w:val="003D759D"/>
    <w:rsid w:val="003D7C39"/>
    <w:rsid w:val="003D7D28"/>
    <w:rsid w:val="003E0374"/>
    <w:rsid w:val="003E0DE9"/>
    <w:rsid w:val="003E0E35"/>
    <w:rsid w:val="003E1ACC"/>
    <w:rsid w:val="003E253E"/>
    <w:rsid w:val="003E2A24"/>
    <w:rsid w:val="003E3389"/>
    <w:rsid w:val="003E3D61"/>
    <w:rsid w:val="003E3E7B"/>
    <w:rsid w:val="003E66AB"/>
    <w:rsid w:val="003E7059"/>
    <w:rsid w:val="003E7313"/>
    <w:rsid w:val="003E7B88"/>
    <w:rsid w:val="003E7DC4"/>
    <w:rsid w:val="003E7E3E"/>
    <w:rsid w:val="003F0779"/>
    <w:rsid w:val="003F0C11"/>
    <w:rsid w:val="003F1233"/>
    <w:rsid w:val="003F1AD4"/>
    <w:rsid w:val="003F2CEB"/>
    <w:rsid w:val="003F39BC"/>
    <w:rsid w:val="003F6651"/>
    <w:rsid w:val="003F6A70"/>
    <w:rsid w:val="0040045C"/>
    <w:rsid w:val="00400F11"/>
    <w:rsid w:val="00402C92"/>
    <w:rsid w:val="00402CFF"/>
    <w:rsid w:val="00402E4B"/>
    <w:rsid w:val="004031D0"/>
    <w:rsid w:val="00403334"/>
    <w:rsid w:val="00403FE9"/>
    <w:rsid w:val="00404E3D"/>
    <w:rsid w:val="00405186"/>
    <w:rsid w:val="00405459"/>
    <w:rsid w:val="00405716"/>
    <w:rsid w:val="00405897"/>
    <w:rsid w:val="00405BFD"/>
    <w:rsid w:val="00405DD9"/>
    <w:rsid w:val="00406052"/>
    <w:rsid w:val="0041046E"/>
    <w:rsid w:val="00410D19"/>
    <w:rsid w:val="00411D63"/>
    <w:rsid w:val="00411F7E"/>
    <w:rsid w:val="0041334F"/>
    <w:rsid w:val="00413719"/>
    <w:rsid w:val="00414372"/>
    <w:rsid w:val="00414B25"/>
    <w:rsid w:val="00415770"/>
    <w:rsid w:val="00415E8B"/>
    <w:rsid w:val="00417737"/>
    <w:rsid w:val="00420312"/>
    <w:rsid w:val="00420836"/>
    <w:rsid w:val="00421738"/>
    <w:rsid w:val="00421E04"/>
    <w:rsid w:val="00421E90"/>
    <w:rsid w:val="004225B0"/>
    <w:rsid w:val="00426140"/>
    <w:rsid w:val="0042657D"/>
    <w:rsid w:val="00426621"/>
    <w:rsid w:val="00427D59"/>
    <w:rsid w:val="00431F2C"/>
    <w:rsid w:val="00432089"/>
    <w:rsid w:val="0043299E"/>
    <w:rsid w:val="00433057"/>
    <w:rsid w:val="0043327C"/>
    <w:rsid w:val="004340FB"/>
    <w:rsid w:val="004342D1"/>
    <w:rsid w:val="0043573B"/>
    <w:rsid w:val="004370FE"/>
    <w:rsid w:val="004373F8"/>
    <w:rsid w:val="00437878"/>
    <w:rsid w:val="004379BE"/>
    <w:rsid w:val="00437CCF"/>
    <w:rsid w:val="00442903"/>
    <w:rsid w:val="00442B84"/>
    <w:rsid w:val="0044300C"/>
    <w:rsid w:val="00443230"/>
    <w:rsid w:val="00444355"/>
    <w:rsid w:val="00446264"/>
    <w:rsid w:val="0044632E"/>
    <w:rsid w:val="00446B32"/>
    <w:rsid w:val="00447BA4"/>
    <w:rsid w:val="004515D4"/>
    <w:rsid w:val="004543AD"/>
    <w:rsid w:val="004552C4"/>
    <w:rsid w:val="00460284"/>
    <w:rsid w:val="004624DD"/>
    <w:rsid w:val="00463518"/>
    <w:rsid w:val="0046358F"/>
    <w:rsid w:val="004651EF"/>
    <w:rsid w:val="00465AEF"/>
    <w:rsid w:val="004669DA"/>
    <w:rsid w:val="00466C36"/>
    <w:rsid w:val="004679A7"/>
    <w:rsid w:val="00467B86"/>
    <w:rsid w:val="00467F3B"/>
    <w:rsid w:val="004703B7"/>
    <w:rsid w:val="00471D4F"/>
    <w:rsid w:val="00472130"/>
    <w:rsid w:val="00472A3A"/>
    <w:rsid w:val="00473320"/>
    <w:rsid w:val="00473E1C"/>
    <w:rsid w:val="00473F57"/>
    <w:rsid w:val="004740BC"/>
    <w:rsid w:val="00475964"/>
    <w:rsid w:val="00475A5D"/>
    <w:rsid w:val="00476D4B"/>
    <w:rsid w:val="0047728D"/>
    <w:rsid w:val="004774B9"/>
    <w:rsid w:val="004806DF"/>
    <w:rsid w:val="00481099"/>
    <w:rsid w:val="004814CD"/>
    <w:rsid w:val="0048166F"/>
    <w:rsid w:val="00481856"/>
    <w:rsid w:val="00482047"/>
    <w:rsid w:val="004822BB"/>
    <w:rsid w:val="004850F7"/>
    <w:rsid w:val="00485469"/>
    <w:rsid w:val="0049065F"/>
    <w:rsid w:val="004926B0"/>
    <w:rsid w:val="00492D05"/>
    <w:rsid w:val="00492D08"/>
    <w:rsid w:val="004939E3"/>
    <w:rsid w:val="00493CA6"/>
    <w:rsid w:val="00494F88"/>
    <w:rsid w:val="004953B7"/>
    <w:rsid w:val="00495C3F"/>
    <w:rsid w:val="00496536"/>
    <w:rsid w:val="00497D17"/>
    <w:rsid w:val="004A0B19"/>
    <w:rsid w:val="004A0C24"/>
    <w:rsid w:val="004A0DFA"/>
    <w:rsid w:val="004A2F2B"/>
    <w:rsid w:val="004A31F9"/>
    <w:rsid w:val="004A38CE"/>
    <w:rsid w:val="004A4E6B"/>
    <w:rsid w:val="004A5EEA"/>
    <w:rsid w:val="004A611F"/>
    <w:rsid w:val="004A6A85"/>
    <w:rsid w:val="004B04E0"/>
    <w:rsid w:val="004B0768"/>
    <w:rsid w:val="004B0D48"/>
    <w:rsid w:val="004B0E0C"/>
    <w:rsid w:val="004B12A3"/>
    <w:rsid w:val="004B24F5"/>
    <w:rsid w:val="004B2CAA"/>
    <w:rsid w:val="004B2FBF"/>
    <w:rsid w:val="004B3A91"/>
    <w:rsid w:val="004B4D5C"/>
    <w:rsid w:val="004B645C"/>
    <w:rsid w:val="004B770B"/>
    <w:rsid w:val="004C0C1C"/>
    <w:rsid w:val="004C11C2"/>
    <w:rsid w:val="004C1390"/>
    <w:rsid w:val="004C15EB"/>
    <w:rsid w:val="004C20EA"/>
    <w:rsid w:val="004C462D"/>
    <w:rsid w:val="004C5F0D"/>
    <w:rsid w:val="004C761F"/>
    <w:rsid w:val="004D1A06"/>
    <w:rsid w:val="004D2CA4"/>
    <w:rsid w:val="004D3E83"/>
    <w:rsid w:val="004D44F6"/>
    <w:rsid w:val="004D4731"/>
    <w:rsid w:val="004D48FD"/>
    <w:rsid w:val="004D582D"/>
    <w:rsid w:val="004D6A94"/>
    <w:rsid w:val="004D6FE2"/>
    <w:rsid w:val="004E1584"/>
    <w:rsid w:val="004E1606"/>
    <w:rsid w:val="004E178E"/>
    <w:rsid w:val="004E2A18"/>
    <w:rsid w:val="004E351F"/>
    <w:rsid w:val="004E35C9"/>
    <w:rsid w:val="004E36CD"/>
    <w:rsid w:val="004E4801"/>
    <w:rsid w:val="004E4F0E"/>
    <w:rsid w:val="004E63B9"/>
    <w:rsid w:val="004E7A09"/>
    <w:rsid w:val="004F04F5"/>
    <w:rsid w:val="004F054F"/>
    <w:rsid w:val="004F1615"/>
    <w:rsid w:val="004F1BB7"/>
    <w:rsid w:val="004F2C74"/>
    <w:rsid w:val="004F43B5"/>
    <w:rsid w:val="004F4C75"/>
    <w:rsid w:val="004F564D"/>
    <w:rsid w:val="00500A45"/>
    <w:rsid w:val="005012A6"/>
    <w:rsid w:val="00501615"/>
    <w:rsid w:val="00501CBE"/>
    <w:rsid w:val="00501E9D"/>
    <w:rsid w:val="0050305D"/>
    <w:rsid w:val="005051AF"/>
    <w:rsid w:val="00505F34"/>
    <w:rsid w:val="005062F1"/>
    <w:rsid w:val="0050637E"/>
    <w:rsid w:val="00507835"/>
    <w:rsid w:val="00510CE8"/>
    <w:rsid w:val="00510D11"/>
    <w:rsid w:val="0051105A"/>
    <w:rsid w:val="00512AF8"/>
    <w:rsid w:val="00512C57"/>
    <w:rsid w:val="00512D10"/>
    <w:rsid w:val="00513E92"/>
    <w:rsid w:val="00515CBC"/>
    <w:rsid w:val="00515F9D"/>
    <w:rsid w:val="00516010"/>
    <w:rsid w:val="00516D5F"/>
    <w:rsid w:val="00517E5E"/>
    <w:rsid w:val="00520591"/>
    <w:rsid w:val="00521D04"/>
    <w:rsid w:val="005234D9"/>
    <w:rsid w:val="005235BD"/>
    <w:rsid w:val="00523BDD"/>
    <w:rsid w:val="00524BF0"/>
    <w:rsid w:val="00524EC0"/>
    <w:rsid w:val="00526B02"/>
    <w:rsid w:val="0052712D"/>
    <w:rsid w:val="00527F21"/>
    <w:rsid w:val="005300FB"/>
    <w:rsid w:val="00530390"/>
    <w:rsid w:val="0053124D"/>
    <w:rsid w:val="0053180F"/>
    <w:rsid w:val="00531B78"/>
    <w:rsid w:val="00532121"/>
    <w:rsid w:val="0053281B"/>
    <w:rsid w:val="00533872"/>
    <w:rsid w:val="00533C81"/>
    <w:rsid w:val="0053413A"/>
    <w:rsid w:val="00534314"/>
    <w:rsid w:val="00535AD3"/>
    <w:rsid w:val="00537D12"/>
    <w:rsid w:val="00537F13"/>
    <w:rsid w:val="00540084"/>
    <w:rsid w:val="00540415"/>
    <w:rsid w:val="005406D6"/>
    <w:rsid w:val="00540AE4"/>
    <w:rsid w:val="00540C5E"/>
    <w:rsid w:val="00542177"/>
    <w:rsid w:val="00542755"/>
    <w:rsid w:val="005429B4"/>
    <w:rsid w:val="005430CF"/>
    <w:rsid w:val="00543570"/>
    <w:rsid w:val="00543A00"/>
    <w:rsid w:val="00543B58"/>
    <w:rsid w:val="00543BB3"/>
    <w:rsid w:val="00543BD9"/>
    <w:rsid w:val="00543F54"/>
    <w:rsid w:val="00544C3F"/>
    <w:rsid w:val="005455CA"/>
    <w:rsid w:val="0055133B"/>
    <w:rsid w:val="005516E7"/>
    <w:rsid w:val="00552458"/>
    <w:rsid w:val="00552ADC"/>
    <w:rsid w:val="00555813"/>
    <w:rsid w:val="00556392"/>
    <w:rsid w:val="00556841"/>
    <w:rsid w:val="005570D1"/>
    <w:rsid w:val="00557295"/>
    <w:rsid w:val="00557A72"/>
    <w:rsid w:val="0056280C"/>
    <w:rsid w:val="00562D0B"/>
    <w:rsid w:val="005644DE"/>
    <w:rsid w:val="00565AF7"/>
    <w:rsid w:val="005665A3"/>
    <w:rsid w:val="00567CAF"/>
    <w:rsid w:val="00567FA0"/>
    <w:rsid w:val="00570449"/>
    <w:rsid w:val="0057090B"/>
    <w:rsid w:val="00571050"/>
    <w:rsid w:val="00571196"/>
    <w:rsid w:val="00571675"/>
    <w:rsid w:val="005718E6"/>
    <w:rsid w:val="005724D4"/>
    <w:rsid w:val="0057295F"/>
    <w:rsid w:val="00573292"/>
    <w:rsid w:val="0057384E"/>
    <w:rsid w:val="00573894"/>
    <w:rsid w:val="00573A8B"/>
    <w:rsid w:val="0057454A"/>
    <w:rsid w:val="0057718D"/>
    <w:rsid w:val="00580A33"/>
    <w:rsid w:val="00580EB7"/>
    <w:rsid w:val="00580F24"/>
    <w:rsid w:val="005810C5"/>
    <w:rsid w:val="00581781"/>
    <w:rsid w:val="005817BE"/>
    <w:rsid w:val="00581A36"/>
    <w:rsid w:val="00582D5E"/>
    <w:rsid w:val="00583653"/>
    <w:rsid w:val="00583E79"/>
    <w:rsid w:val="00583F64"/>
    <w:rsid w:val="0058444F"/>
    <w:rsid w:val="005857B4"/>
    <w:rsid w:val="00586624"/>
    <w:rsid w:val="00586D3C"/>
    <w:rsid w:val="005876AA"/>
    <w:rsid w:val="00587D0D"/>
    <w:rsid w:val="00591150"/>
    <w:rsid w:val="0059210B"/>
    <w:rsid w:val="0059211F"/>
    <w:rsid w:val="005921DA"/>
    <w:rsid w:val="0059222C"/>
    <w:rsid w:val="00593647"/>
    <w:rsid w:val="00593BE8"/>
    <w:rsid w:val="00593CB8"/>
    <w:rsid w:val="00594D39"/>
    <w:rsid w:val="00596CC2"/>
    <w:rsid w:val="005971A5"/>
    <w:rsid w:val="005A0EFE"/>
    <w:rsid w:val="005A12A5"/>
    <w:rsid w:val="005A1406"/>
    <w:rsid w:val="005A1E6A"/>
    <w:rsid w:val="005A40CE"/>
    <w:rsid w:val="005A4959"/>
    <w:rsid w:val="005A52B5"/>
    <w:rsid w:val="005A559B"/>
    <w:rsid w:val="005A6819"/>
    <w:rsid w:val="005B2B5C"/>
    <w:rsid w:val="005B2C3B"/>
    <w:rsid w:val="005B2F18"/>
    <w:rsid w:val="005B5860"/>
    <w:rsid w:val="005B6248"/>
    <w:rsid w:val="005B64DB"/>
    <w:rsid w:val="005C01B5"/>
    <w:rsid w:val="005C0BF8"/>
    <w:rsid w:val="005C4EB2"/>
    <w:rsid w:val="005D1906"/>
    <w:rsid w:val="005D36F1"/>
    <w:rsid w:val="005D3D3D"/>
    <w:rsid w:val="005D468C"/>
    <w:rsid w:val="005D5A09"/>
    <w:rsid w:val="005D5BB8"/>
    <w:rsid w:val="005D685E"/>
    <w:rsid w:val="005D6A8C"/>
    <w:rsid w:val="005D6F88"/>
    <w:rsid w:val="005E1F5B"/>
    <w:rsid w:val="005E2B80"/>
    <w:rsid w:val="005E3069"/>
    <w:rsid w:val="005E3830"/>
    <w:rsid w:val="005E5044"/>
    <w:rsid w:val="005E5D38"/>
    <w:rsid w:val="005E7BA5"/>
    <w:rsid w:val="005E7BD2"/>
    <w:rsid w:val="005F0BC8"/>
    <w:rsid w:val="005F0C6D"/>
    <w:rsid w:val="005F1462"/>
    <w:rsid w:val="005F157E"/>
    <w:rsid w:val="005F15BD"/>
    <w:rsid w:val="005F1B85"/>
    <w:rsid w:val="005F3EBD"/>
    <w:rsid w:val="005F4E87"/>
    <w:rsid w:val="005F5507"/>
    <w:rsid w:val="005F6785"/>
    <w:rsid w:val="006001B1"/>
    <w:rsid w:val="00600664"/>
    <w:rsid w:val="0060349D"/>
    <w:rsid w:val="0060369A"/>
    <w:rsid w:val="00604839"/>
    <w:rsid w:val="00604F7F"/>
    <w:rsid w:val="00605AF2"/>
    <w:rsid w:val="00607386"/>
    <w:rsid w:val="00607A53"/>
    <w:rsid w:val="00607BB7"/>
    <w:rsid w:val="00611311"/>
    <w:rsid w:val="006115C0"/>
    <w:rsid w:val="00611971"/>
    <w:rsid w:val="00612625"/>
    <w:rsid w:val="00612685"/>
    <w:rsid w:val="00612BB5"/>
    <w:rsid w:val="00613789"/>
    <w:rsid w:val="00613925"/>
    <w:rsid w:val="00615775"/>
    <w:rsid w:val="00615E9B"/>
    <w:rsid w:val="0061618C"/>
    <w:rsid w:val="00620084"/>
    <w:rsid w:val="006203FA"/>
    <w:rsid w:val="0062159C"/>
    <w:rsid w:val="006229BA"/>
    <w:rsid w:val="00624FED"/>
    <w:rsid w:val="0062547A"/>
    <w:rsid w:val="0062599B"/>
    <w:rsid w:val="00625A2D"/>
    <w:rsid w:val="00626EB6"/>
    <w:rsid w:val="00626F7F"/>
    <w:rsid w:val="006271BE"/>
    <w:rsid w:val="00627453"/>
    <w:rsid w:val="00627934"/>
    <w:rsid w:val="006300D0"/>
    <w:rsid w:val="00630208"/>
    <w:rsid w:val="0063238D"/>
    <w:rsid w:val="006326B1"/>
    <w:rsid w:val="0063288F"/>
    <w:rsid w:val="00632D55"/>
    <w:rsid w:val="00633661"/>
    <w:rsid w:val="00633683"/>
    <w:rsid w:val="006352C8"/>
    <w:rsid w:val="0063578F"/>
    <w:rsid w:val="00635B30"/>
    <w:rsid w:val="00636065"/>
    <w:rsid w:val="00636375"/>
    <w:rsid w:val="00636509"/>
    <w:rsid w:val="00636C21"/>
    <w:rsid w:val="00637109"/>
    <w:rsid w:val="0063767A"/>
    <w:rsid w:val="00637FEF"/>
    <w:rsid w:val="0064024A"/>
    <w:rsid w:val="00640493"/>
    <w:rsid w:val="006405FC"/>
    <w:rsid w:val="00641B79"/>
    <w:rsid w:val="00642987"/>
    <w:rsid w:val="006432E0"/>
    <w:rsid w:val="00644E60"/>
    <w:rsid w:val="006467C8"/>
    <w:rsid w:val="00647B68"/>
    <w:rsid w:val="006504A3"/>
    <w:rsid w:val="0065100C"/>
    <w:rsid w:val="0065183E"/>
    <w:rsid w:val="00653732"/>
    <w:rsid w:val="00655923"/>
    <w:rsid w:val="00655F31"/>
    <w:rsid w:val="00660078"/>
    <w:rsid w:val="006601AA"/>
    <w:rsid w:val="0066071A"/>
    <w:rsid w:val="00660A95"/>
    <w:rsid w:val="00660B29"/>
    <w:rsid w:val="006618D5"/>
    <w:rsid w:val="00664282"/>
    <w:rsid w:val="00664C22"/>
    <w:rsid w:val="00664E55"/>
    <w:rsid w:val="00664F6C"/>
    <w:rsid w:val="006650B2"/>
    <w:rsid w:val="006652E4"/>
    <w:rsid w:val="00665A1F"/>
    <w:rsid w:val="006660B9"/>
    <w:rsid w:val="00671798"/>
    <w:rsid w:val="006745C1"/>
    <w:rsid w:val="006747CB"/>
    <w:rsid w:val="00674979"/>
    <w:rsid w:val="00675013"/>
    <w:rsid w:val="006750C0"/>
    <w:rsid w:val="0067535C"/>
    <w:rsid w:val="00675415"/>
    <w:rsid w:val="0067575A"/>
    <w:rsid w:val="00676E27"/>
    <w:rsid w:val="006771D3"/>
    <w:rsid w:val="00677D13"/>
    <w:rsid w:val="00677FD4"/>
    <w:rsid w:val="006800CA"/>
    <w:rsid w:val="006807A4"/>
    <w:rsid w:val="00680E3F"/>
    <w:rsid w:val="006813F2"/>
    <w:rsid w:val="006815FF"/>
    <w:rsid w:val="00682185"/>
    <w:rsid w:val="00682F83"/>
    <w:rsid w:val="00683540"/>
    <w:rsid w:val="00683737"/>
    <w:rsid w:val="00683940"/>
    <w:rsid w:val="00683AF7"/>
    <w:rsid w:val="00683C8B"/>
    <w:rsid w:val="00684A29"/>
    <w:rsid w:val="00684D67"/>
    <w:rsid w:val="006855A5"/>
    <w:rsid w:val="00685D14"/>
    <w:rsid w:val="00685F4A"/>
    <w:rsid w:val="00686654"/>
    <w:rsid w:val="00686C6A"/>
    <w:rsid w:val="0068725F"/>
    <w:rsid w:val="00687EE9"/>
    <w:rsid w:val="00690FFE"/>
    <w:rsid w:val="00692475"/>
    <w:rsid w:val="00692765"/>
    <w:rsid w:val="006935A5"/>
    <w:rsid w:val="00693F24"/>
    <w:rsid w:val="006953DF"/>
    <w:rsid w:val="00695DB1"/>
    <w:rsid w:val="00696204"/>
    <w:rsid w:val="006A2295"/>
    <w:rsid w:val="006A69EF"/>
    <w:rsid w:val="006B08D6"/>
    <w:rsid w:val="006B0EDD"/>
    <w:rsid w:val="006B15FF"/>
    <w:rsid w:val="006B169B"/>
    <w:rsid w:val="006B18E0"/>
    <w:rsid w:val="006B2B3D"/>
    <w:rsid w:val="006B3B94"/>
    <w:rsid w:val="006B46DC"/>
    <w:rsid w:val="006B4A15"/>
    <w:rsid w:val="006B54A3"/>
    <w:rsid w:val="006B641F"/>
    <w:rsid w:val="006B6BC9"/>
    <w:rsid w:val="006B6DBE"/>
    <w:rsid w:val="006B6E23"/>
    <w:rsid w:val="006C07F3"/>
    <w:rsid w:val="006C1AC5"/>
    <w:rsid w:val="006C1E58"/>
    <w:rsid w:val="006C1FB2"/>
    <w:rsid w:val="006C2660"/>
    <w:rsid w:val="006C381C"/>
    <w:rsid w:val="006C65A5"/>
    <w:rsid w:val="006C676F"/>
    <w:rsid w:val="006C67A0"/>
    <w:rsid w:val="006D09EB"/>
    <w:rsid w:val="006D0FB7"/>
    <w:rsid w:val="006D11EB"/>
    <w:rsid w:val="006D2104"/>
    <w:rsid w:val="006D2599"/>
    <w:rsid w:val="006D4838"/>
    <w:rsid w:val="006D492E"/>
    <w:rsid w:val="006D5A86"/>
    <w:rsid w:val="006D6437"/>
    <w:rsid w:val="006D67AF"/>
    <w:rsid w:val="006D72E4"/>
    <w:rsid w:val="006D7819"/>
    <w:rsid w:val="006D7B64"/>
    <w:rsid w:val="006E0255"/>
    <w:rsid w:val="006E0272"/>
    <w:rsid w:val="006E063C"/>
    <w:rsid w:val="006E06BA"/>
    <w:rsid w:val="006E14F4"/>
    <w:rsid w:val="006E1B54"/>
    <w:rsid w:val="006E311E"/>
    <w:rsid w:val="006E3366"/>
    <w:rsid w:val="006E33A0"/>
    <w:rsid w:val="006E3BB5"/>
    <w:rsid w:val="006E41F7"/>
    <w:rsid w:val="006E4600"/>
    <w:rsid w:val="006E52BB"/>
    <w:rsid w:val="006E5B9F"/>
    <w:rsid w:val="006E5FCF"/>
    <w:rsid w:val="006E6555"/>
    <w:rsid w:val="006E74A0"/>
    <w:rsid w:val="006E7A69"/>
    <w:rsid w:val="006E7F9A"/>
    <w:rsid w:val="006F0815"/>
    <w:rsid w:val="006F1612"/>
    <w:rsid w:val="006F25B4"/>
    <w:rsid w:val="006F262A"/>
    <w:rsid w:val="006F27A4"/>
    <w:rsid w:val="006F2FFA"/>
    <w:rsid w:val="006F3296"/>
    <w:rsid w:val="006F3674"/>
    <w:rsid w:val="006F39BB"/>
    <w:rsid w:val="006F5093"/>
    <w:rsid w:val="006F60B2"/>
    <w:rsid w:val="006F7055"/>
    <w:rsid w:val="00700080"/>
    <w:rsid w:val="00701661"/>
    <w:rsid w:val="00701FB0"/>
    <w:rsid w:val="0070316D"/>
    <w:rsid w:val="00705FE1"/>
    <w:rsid w:val="007062E4"/>
    <w:rsid w:val="00707D63"/>
    <w:rsid w:val="00710957"/>
    <w:rsid w:val="00710FEA"/>
    <w:rsid w:val="00711AD1"/>
    <w:rsid w:val="0071215E"/>
    <w:rsid w:val="00712779"/>
    <w:rsid w:val="00712C3A"/>
    <w:rsid w:val="00712C3F"/>
    <w:rsid w:val="00713CB0"/>
    <w:rsid w:val="0071470E"/>
    <w:rsid w:val="0071471B"/>
    <w:rsid w:val="007155A0"/>
    <w:rsid w:val="00716579"/>
    <w:rsid w:val="00717B3F"/>
    <w:rsid w:val="007218B7"/>
    <w:rsid w:val="0072224A"/>
    <w:rsid w:val="007223FF"/>
    <w:rsid w:val="007225EA"/>
    <w:rsid w:val="0072292C"/>
    <w:rsid w:val="0072312E"/>
    <w:rsid w:val="0072342B"/>
    <w:rsid w:val="00724381"/>
    <w:rsid w:val="00725047"/>
    <w:rsid w:val="00725B39"/>
    <w:rsid w:val="00726C09"/>
    <w:rsid w:val="0072736A"/>
    <w:rsid w:val="007308C5"/>
    <w:rsid w:val="00730C9D"/>
    <w:rsid w:val="0073173B"/>
    <w:rsid w:val="007319A4"/>
    <w:rsid w:val="00733D89"/>
    <w:rsid w:val="0073441F"/>
    <w:rsid w:val="0073536C"/>
    <w:rsid w:val="00735B85"/>
    <w:rsid w:val="00736441"/>
    <w:rsid w:val="00736EF9"/>
    <w:rsid w:val="00737000"/>
    <w:rsid w:val="007372C1"/>
    <w:rsid w:val="0074009C"/>
    <w:rsid w:val="00740164"/>
    <w:rsid w:val="007401E2"/>
    <w:rsid w:val="00742E2D"/>
    <w:rsid w:val="00743B0F"/>
    <w:rsid w:val="00744EE1"/>
    <w:rsid w:val="007454D4"/>
    <w:rsid w:val="0074636A"/>
    <w:rsid w:val="007469D6"/>
    <w:rsid w:val="00747598"/>
    <w:rsid w:val="0075083B"/>
    <w:rsid w:val="0075226B"/>
    <w:rsid w:val="0075260A"/>
    <w:rsid w:val="007538D6"/>
    <w:rsid w:val="007557E4"/>
    <w:rsid w:val="00756632"/>
    <w:rsid w:val="0075677E"/>
    <w:rsid w:val="007577B5"/>
    <w:rsid w:val="00760BF9"/>
    <w:rsid w:val="0076192F"/>
    <w:rsid w:val="00761FB0"/>
    <w:rsid w:val="00762529"/>
    <w:rsid w:val="00763FF0"/>
    <w:rsid w:val="00764790"/>
    <w:rsid w:val="00764C6D"/>
    <w:rsid w:val="00764EF1"/>
    <w:rsid w:val="00766247"/>
    <w:rsid w:val="00770336"/>
    <w:rsid w:val="00771F78"/>
    <w:rsid w:val="0077267C"/>
    <w:rsid w:val="0077309F"/>
    <w:rsid w:val="0077389D"/>
    <w:rsid w:val="00775AF2"/>
    <w:rsid w:val="00776A3C"/>
    <w:rsid w:val="00777B67"/>
    <w:rsid w:val="00781444"/>
    <w:rsid w:val="007817D8"/>
    <w:rsid w:val="007820C5"/>
    <w:rsid w:val="00782F9D"/>
    <w:rsid w:val="00783F10"/>
    <w:rsid w:val="007850B9"/>
    <w:rsid w:val="00785AE7"/>
    <w:rsid w:val="007876DA"/>
    <w:rsid w:val="00787B4B"/>
    <w:rsid w:val="00787C3C"/>
    <w:rsid w:val="00791C5D"/>
    <w:rsid w:val="00791D28"/>
    <w:rsid w:val="00792A2D"/>
    <w:rsid w:val="00793AD0"/>
    <w:rsid w:val="007946A2"/>
    <w:rsid w:val="0079488B"/>
    <w:rsid w:val="007959B6"/>
    <w:rsid w:val="007A05FC"/>
    <w:rsid w:val="007A08C7"/>
    <w:rsid w:val="007A2CE6"/>
    <w:rsid w:val="007A4602"/>
    <w:rsid w:val="007A491F"/>
    <w:rsid w:val="007A49EC"/>
    <w:rsid w:val="007A5D31"/>
    <w:rsid w:val="007A6C12"/>
    <w:rsid w:val="007A7B34"/>
    <w:rsid w:val="007A7CE9"/>
    <w:rsid w:val="007A7F0D"/>
    <w:rsid w:val="007B0446"/>
    <w:rsid w:val="007B1157"/>
    <w:rsid w:val="007B1404"/>
    <w:rsid w:val="007B193D"/>
    <w:rsid w:val="007B1F69"/>
    <w:rsid w:val="007B218D"/>
    <w:rsid w:val="007B2ABD"/>
    <w:rsid w:val="007B2F85"/>
    <w:rsid w:val="007B35FE"/>
    <w:rsid w:val="007B3880"/>
    <w:rsid w:val="007B3CA2"/>
    <w:rsid w:val="007B47D7"/>
    <w:rsid w:val="007B5994"/>
    <w:rsid w:val="007B5E91"/>
    <w:rsid w:val="007B764C"/>
    <w:rsid w:val="007B7892"/>
    <w:rsid w:val="007B7D49"/>
    <w:rsid w:val="007C08FD"/>
    <w:rsid w:val="007C6AED"/>
    <w:rsid w:val="007C6F8C"/>
    <w:rsid w:val="007C6FAC"/>
    <w:rsid w:val="007D0C3F"/>
    <w:rsid w:val="007D10F9"/>
    <w:rsid w:val="007D26EB"/>
    <w:rsid w:val="007D3274"/>
    <w:rsid w:val="007D3BD2"/>
    <w:rsid w:val="007D4175"/>
    <w:rsid w:val="007D4B99"/>
    <w:rsid w:val="007D5175"/>
    <w:rsid w:val="007D5DF7"/>
    <w:rsid w:val="007D6651"/>
    <w:rsid w:val="007D6969"/>
    <w:rsid w:val="007D6A96"/>
    <w:rsid w:val="007D77A3"/>
    <w:rsid w:val="007D797C"/>
    <w:rsid w:val="007D7D3D"/>
    <w:rsid w:val="007E0DC8"/>
    <w:rsid w:val="007E1075"/>
    <w:rsid w:val="007E1326"/>
    <w:rsid w:val="007E1B2D"/>
    <w:rsid w:val="007E2225"/>
    <w:rsid w:val="007E3BB0"/>
    <w:rsid w:val="007E41B7"/>
    <w:rsid w:val="007E48EC"/>
    <w:rsid w:val="007E4B15"/>
    <w:rsid w:val="007E4FBB"/>
    <w:rsid w:val="007E50E4"/>
    <w:rsid w:val="007E5352"/>
    <w:rsid w:val="007E6B5B"/>
    <w:rsid w:val="007E6F94"/>
    <w:rsid w:val="007F134B"/>
    <w:rsid w:val="007F2BF4"/>
    <w:rsid w:val="007F3463"/>
    <w:rsid w:val="007F3AAC"/>
    <w:rsid w:val="007F481D"/>
    <w:rsid w:val="007F4B88"/>
    <w:rsid w:val="007F5E5D"/>
    <w:rsid w:val="007F616F"/>
    <w:rsid w:val="007F72DB"/>
    <w:rsid w:val="00800521"/>
    <w:rsid w:val="00800586"/>
    <w:rsid w:val="00801165"/>
    <w:rsid w:val="00801294"/>
    <w:rsid w:val="00801633"/>
    <w:rsid w:val="00801BDA"/>
    <w:rsid w:val="008022D4"/>
    <w:rsid w:val="008036E1"/>
    <w:rsid w:val="0080387E"/>
    <w:rsid w:val="0080396F"/>
    <w:rsid w:val="00805553"/>
    <w:rsid w:val="00805A53"/>
    <w:rsid w:val="008061B7"/>
    <w:rsid w:val="00806410"/>
    <w:rsid w:val="0080678B"/>
    <w:rsid w:val="00806A20"/>
    <w:rsid w:val="00807010"/>
    <w:rsid w:val="00807527"/>
    <w:rsid w:val="00810D9D"/>
    <w:rsid w:val="00812F1C"/>
    <w:rsid w:val="00814373"/>
    <w:rsid w:val="008145B2"/>
    <w:rsid w:val="00814793"/>
    <w:rsid w:val="00816C89"/>
    <w:rsid w:val="00820712"/>
    <w:rsid w:val="00820AD3"/>
    <w:rsid w:val="0082118A"/>
    <w:rsid w:val="00822EEC"/>
    <w:rsid w:val="00824018"/>
    <w:rsid w:val="00824A35"/>
    <w:rsid w:val="00825734"/>
    <w:rsid w:val="0082620B"/>
    <w:rsid w:val="008265AC"/>
    <w:rsid w:val="008274EB"/>
    <w:rsid w:val="00830687"/>
    <w:rsid w:val="00830B95"/>
    <w:rsid w:val="00831243"/>
    <w:rsid w:val="008318B1"/>
    <w:rsid w:val="00831B31"/>
    <w:rsid w:val="0083303F"/>
    <w:rsid w:val="00833144"/>
    <w:rsid w:val="008341B6"/>
    <w:rsid w:val="00834667"/>
    <w:rsid w:val="00834E6A"/>
    <w:rsid w:val="00835546"/>
    <w:rsid w:val="008357C0"/>
    <w:rsid w:val="008373A9"/>
    <w:rsid w:val="008379C8"/>
    <w:rsid w:val="008401BD"/>
    <w:rsid w:val="00841BAF"/>
    <w:rsid w:val="00841DEA"/>
    <w:rsid w:val="008423F0"/>
    <w:rsid w:val="00843369"/>
    <w:rsid w:val="008433E7"/>
    <w:rsid w:val="00843659"/>
    <w:rsid w:val="00843BB9"/>
    <w:rsid w:val="0084440A"/>
    <w:rsid w:val="00844C60"/>
    <w:rsid w:val="00844FF5"/>
    <w:rsid w:val="00845E09"/>
    <w:rsid w:val="008467FC"/>
    <w:rsid w:val="00850053"/>
    <w:rsid w:val="0085017A"/>
    <w:rsid w:val="00851322"/>
    <w:rsid w:val="0085135B"/>
    <w:rsid w:val="00852A7D"/>
    <w:rsid w:val="008533D7"/>
    <w:rsid w:val="00853D2D"/>
    <w:rsid w:val="0085477A"/>
    <w:rsid w:val="008556CC"/>
    <w:rsid w:val="00856900"/>
    <w:rsid w:val="00856994"/>
    <w:rsid w:val="00856EFA"/>
    <w:rsid w:val="00857546"/>
    <w:rsid w:val="008579A1"/>
    <w:rsid w:val="00860C09"/>
    <w:rsid w:val="00861529"/>
    <w:rsid w:val="00861741"/>
    <w:rsid w:val="00863352"/>
    <w:rsid w:val="0086399E"/>
    <w:rsid w:val="00864778"/>
    <w:rsid w:val="00867AD3"/>
    <w:rsid w:val="00867DA1"/>
    <w:rsid w:val="00867F6C"/>
    <w:rsid w:val="0087094D"/>
    <w:rsid w:val="00870E43"/>
    <w:rsid w:val="008712BF"/>
    <w:rsid w:val="008716C5"/>
    <w:rsid w:val="00872E4C"/>
    <w:rsid w:val="00873466"/>
    <w:rsid w:val="008736D4"/>
    <w:rsid w:val="00873CFD"/>
    <w:rsid w:val="00873F7B"/>
    <w:rsid w:val="00874C31"/>
    <w:rsid w:val="00876A6D"/>
    <w:rsid w:val="008815CB"/>
    <w:rsid w:val="008820A5"/>
    <w:rsid w:val="00883C60"/>
    <w:rsid w:val="0088455F"/>
    <w:rsid w:val="008853C0"/>
    <w:rsid w:val="00885E68"/>
    <w:rsid w:val="00885F90"/>
    <w:rsid w:val="00886284"/>
    <w:rsid w:val="00887096"/>
    <w:rsid w:val="008902DB"/>
    <w:rsid w:val="0089065E"/>
    <w:rsid w:val="00890CC0"/>
    <w:rsid w:val="00890F99"/>
    <w:rsid w:val="0089194F"/>
    <w:rsid w:val="008928A7"/>
    <w:rsid w:val="00892DD3"/>
    <w:rsid w:val="00892E47"/>
    <w:rsid w:val="00893B86"/>
    <w:rsid w:val="0089465F"/>
    <w:rsid w:val="00895F46"/>
    <w:rsid w:val="00896010"/>
    <w:rsid w:val="00896212"/>
    <w:rsid w:val="00896B02"/>
    <w:rsid w:val="00896FCF"/>
    <w:rsid w:val="00897917"/>
    <w:rsid w:val="00897B09"/>
    <w:rsid w:val="008A07D8"/>
    <w:rsid w:val="008A0907"/>
    <w:rsid w:val="008A1DA7"/>
    <w:rsid w:val="008A28BC"/>
    <w:rsid w:val="008A450B"/>
    <w:rsid w:val="008A4F5D"/>
    <w:rsid w:val="008A51A8"/>
    <w:rsid w:val="008A57F3"/>
    <w:rsid w:val="008A62AA"/>
    <w:rsid w:val="008A7FF3"/>
    <w:rsid w:val="008B0638"/>
    <w:rsid w:val="008B1AF1"/>
    <w:rsid w:val="008B1BFA"/>
    <w:rsid w:val="008B2055"/>
    <w:rsid w:val="008B306D"/>
    <w:rsid w:val="008B4CD0"/>
    <w:rsid w:val="008B58A8"/>
    <w:rsid w:val="008B5D33"/>
    <w:rsid w:val="008C065C"/>
    <w:rsid w:val="008C08BE"/>
    <w:rsid w:val="008C29BB"/>
    <w:rsid w:val="008C47DB"/>
    <w:rsid w:val="008C51D3"/>
    <w:rsid w:val="008C5ABA"/>
    <w:rsid w:val="008C5D6E"/>
    <w:rsid w:val="008C60E7"/>
    <w:rsid w:val="008C6217"/>
    <w:rsid w:val="008C6741"/>
    <w:rsid w:val="008C739D"/>
    <w:rsid w:val="008C7D43"/>
    <w:rsid w:val="008C7D5B"/>
    <w:rsid w:val="008C7FAB"/>
    <w:rsid w:val="008D0AF6"/>
    <w:rsid w:val="008D0DE0"/>
    <w:rsid w:val="008D16C0"/>
    <w:rsid w:val="008D24C7"/>
    <w:rsid w:val="008D2B88"/>
    <w:rsid w:val="008D35D9"/>
    <w:rsid w:val="008D4AAB"/>
    <w:rsid w:val="008D4B24"/>
    <w:rsid w:val="008D4BA1"/>
    <w:rsid w:val="008D4F77"/>
    <w:rsid w:val="008D550A"/>
    <w:rsid w:val="008D5AD2"/>
    <w:rsid w:val="008D6086"/>
    <w:rsid w:val="008D60DE"/>
    <w:rsid w:val="008D618B"/>
    <w:rsid w:val="008D6E70"/>
    <w:rsid w:val="008E00F4"/>
    <w:rsid w:val="008E20E7"/>
    <w:rsid w:val="008E3069"/>
    <w:rsid w:val="008E32E8"/>
    <w:rsid w:val="008E3848"/>
    <w:rsid w:val="008E3A2F"/>
    <w:rsid w:val="008E4238"/>
    <w:rsid w:val="008E4602"/>
    <w:rsid w:val="008E4A1D"/>
    <w:rsid w:val="008E67B8"/>
    <w:rsid w:val="008E6DC9"/>
    <w:rsid w:val="008F00A4"/>
    <w:rsid w:val="008F04D8"/>
    <w:rsid w:val="008F27E3"/>
    <w:rsid w:val="008F296A"/>
    <w:rsid w:val="008F2A65"/>
    <w:rsid w:val="008F395A"/>
    <w:rsid w:val="008F5885"/>
    <w:rsid w:val="008F5B73"/>
    <w:rsid w:val="008F678A"/>
    <w:rsid w:val="008F74D7"/>
    <w:rsid w:val="008F7BA0"/>
    <w:rsid w:val="008F7DD7"/>
    <w:rsid w:val="00900454"/>
    <w:rsid w:val="00900AF3"/>
    <w:rsid w:val="009019C8"/>
    <w:rsid w:val="0090240C"/>
    <w:rsid w:val="00902533"/>
    <w:rsid w:val="009046CC"/>
    <w:rsid w:val="0090522D"/>
    <w:rsid w:val="009055CD"/>
    <w:rsid w:val="009061CD"/>
    <w:rsid w:val="00907202"/>
    <w:rsid w:val="009115B4"/>
    <w:rsid w:val="009129BD"/>
    <w:rsid w:val="00913DD8"/>
    <w:rsid w:val="00914CB4"/>
    <w:rsid w:val="00915861"/>
    <w:rsid w:val="00917371"/>
    <w:rsid w:val="009173D9"/>
    <w:rsid w:val="009175EC"/>
    <w:rsid w:val="00917DE5"/>
    <w:rsid w:val="00920ABD"/>
    <w:rsid w:val="0092196C"/>
    <w:rsid w:val="00922E52"/>
    <w:rsid w:val="00922FAA"/>
    <w:rsid w:val="00925EDC"/>
    <w:rsid w:val="00926703"/>
    <w:rsid w:val="00927096"/>
    <w:rsid w:val="00927432"/>
    <w:rsid w:val="00930615"/>
    <w:rsid w:val="00931E5E"/>
    <w:rsid w:val="009323DA"/>
    <w:rsid w:val="0093419F"/>
    <w:rsid w:val="0093486C"/>
    <w:rsid w:val="00934F52"/>
    <w:rsid w:val="0093517E"/>
    <w:rsid w:val="00935B74"/>
    <w:rsid w:val="009364C9"/>
    <w:rsid w:val="00937E45"/>
    <w:rsid w:val="009405B4"/>
    <w:rsid w:val="00940A21"/>
    <w:rsid w:val="00947355"/>
    <w:rsid w:val="009479EF"/>
    <w:rsid w:val="0095086C"/>
    <w:rsid w:val="0095181F"/>
    <w:rsid w:val="00951A36"/>
    <w:rsid w:val="00951AD5"/>
    <w:rsid w:val="00951C78"/>
    <w:rsid w:val="00952516"/>
    <w:rsid w:val="009529D3"/>
    <w:rsid w:val="00952B8E"/>
    <w:rsid w:val="00953542"/>
    <w:rsid w:val="009543FB"/>
    <w:rsid w:val="00954616"/>
    <w:rsid w:val="0095516E"/>
    <w:rsid w:val="0095581B"/>
    <w:rsid w:val="0095600F"/>
    <w:rsid w:val="00956C4D"/>
    <w:rsid w:val="00956C6F"/>
    <w:rsid w:val="009575DF"/>
    <w:rsid w:val="009610B9"/>
    <w:rsid w:val="009625C0"/>
    <w:rsid w:val="00962765"/>
    <w:rsid w:val="00962C38"/>
    <w:rsid w:val="00963F48"/>
    <w:rsid w:val="009659C4"/>
    <w:rsid w:val="009671BB"/>
    <w:rsid w:val="00967457"/>
    <w:rsid w:val="009678C8"/>
    <w:rsid w:val="00970609"/>
    <w:rsid w:val="00971742"/>
    <w:rsid w:val="00973BFF"/>
    <w:rsid w:val="00973E68"/>
    <w:rsid w:val="0097482A"/>
    <w:rsid w:val="009769C0"/>
    <w:rsid w:val="00977573"/>
    <w:rsid w:val="00980167"/>
    <w:rsid w:val="00980B84"/>
    <w:rsid w:val="00981434"/>
    <w:rsid w:val="00982E5D"/>
    <w:rsid w:val="00983D35"/>
    <w:rsid w:val="00984C0A"/>
    <w:rsid w:val="009865C2"/>
    <w:rsid w:val="00990761"/>
    <w:rsid w:val="00991005"/>
    <w:rsid w:val="009911AC"/>
    <w:rsid w:val="0099143A"/>
    <w:rsid w:val="0099145C"/>
    <w:rsid w:val="0099261C"/>
    <w:rsid w:val="00992965"/>
    <w:rsid w:val="00993F11"/>
    <w:rsid w:val="00995069"/>
    <w:rsid w:val="00995BC1"/>
    <w:rsid w:val="00996E8B"/>
    <w:rsid w:val="0099730F"/>
    <w:rsid w:val="009A1037"/>
    <w:rsid w:val="009A141D"/>
    <w:rsid w:val="009A1C22"/>
    <w:rsid w:val="009A1D1F"/>
    <w:rsid w:val="009A2E8E"/>
    <w:rsid w:val="009A33EB"/>
    <w:rsid w:val="009A39E4"/>
    <w:rsid w:val="009A3A4A"/>
    <w:rsid w:val="009A3C54"/>
    <w:rsid w:val="009A4C66"/>
    <w:rsid w:val="009A67AC"/>
    <w:rsid w:val="009B01A7"/>
    <w:rsid w:val="009B02AF"/>
    <w:rsid w:val="009B1ED4"/>
    <w:rsid w:val="009B26F9"/>
    <w:rsid w:val="009B41BE"/>
    <w:rsid w:val="009B4363"/>
    <w:rsid w:val="009B4D1A"/>
    <w:rsid w:val="009B4F3A"/>
    <w:rsid w:val="009B7527"/>
    <w:rsid w:val="009C0513"/>
    <w:rsid w:val="009C0CD9"/>
    <w:rsid w:val="009C1CF4"/>
    <w:rsid w:val="009C2026"/>
    <w:rsid w:val="009C205D"/>
    <w:rsid w:val="009C3BAD"/>
    <w:rsid w:val="009C4487"/>
    <w:rsid w:val="009C4A6C"/>
    <w:rsid w:val="009C571C"/>
    <w:rsid w:val="009C6134"/>
    <w:rsid w:val="009C6188"/>
    <w:rsid w:val="009C6476"/>
    <w:rsid w:val="009C6DC4"/>
    <w:rsid w:val="009C7E42"/>
    <w:rsid w:val="009D0C62"/>
    <w:rsid w:val="009D29E2"/>
    <w:rsid w:val="009D30C3"/>
    <w:rsid w:val="009D3316"/>
    <w:rsid w:val="009D3BF7"/>
    <w:rsid w:val="009D3F6F"/>
    <w:rsid w:val="009D40D4"/>
    <w:rsid w:val="009D4B42"/>
    <w:rsid w:val="009D58CA"/>
    <w:rsid w:val="009D5FA0"/>
    <w:rsid w:val="009D75F2"/>
    <w:rsid w:val="009E04DB"/>
    <w:rsid w:val="009E0B17"/>
    <w:rsid w:val="009E0C55"/>
    <w:rsid w:val="009E1AD7"/>
    <w:rsid w:val="009E2621"/>
    <w:rsid w:val="009E3892"/>
    <w:rsid w:val="009E4C0D"/>
    <w:rsid w:val="009E4C26"/>
    <w:rsid w:val="009E5938"/>
    <w:rsid w:val="009E6147"/>
    <w:rsid w:val="009E6642"/>
    <w:rsid w:val="009E69C7"/>
    <w:rsid w:val="009E783E"/>
    <w:rsid w:val="009F0206"/>
    <w:rsid w:val="009F0B0F"/>
    <w:rsid w:val="009F0D7F"/>
    <w:rsid w:val="009F15E6"/>
    <w:rsid w:val="009F19B0"/>
    <w:rsid w:val="009F203C"/>
    <w:rsid w:val="009F27C5"/>
    <w:rsid w:val="009F2AFB"/>
    <w:rsid w:val="009F3148"/>
    <w:rsid w:val="009F35CF"/>
    <w:rsid w:val="009F3AE6"/>
    <w:rsid w:val="009F48FD"/>
    <w:rsid w:val="009F5B21"/>
    <w:rsid w:val="009F5CBA"/>
    <w:rsid w:val="009F610C"/>
    <w:rsid w:val="009F6350"/>
    <w:rsid w:val="009F6356"/>
    <w:rsid w:val="009F6959"/>
    <w:rsid w:val="009F7188"/>
    <w:rsid w:val="009F79AD"/>
    <w:rsid w:val="00A00F67"/>
    <w:rsid w:val="00A0148B"/>
    <w:rsid w:val="00A01B96"/>
    <w:rsid w:val="00A01D23"/>
    <w:rsid w:val="00A0201C"/>
    <w:rsid w:val="00A03069"/>
    <w:rsid w:val="00A037B2"/>
    <w:rsid w:val="00A0410E"/>
    <w:rsid w:val="00A05631"/>
    <w:rsid w:val="00A059D9"/>
    <w:rsid w:val="00A05E9A"/>
    <w:rsid w:val="00A05EEE"/>
    <w:rsid w:val="00A075B0"/>
    <w:rsid w:val="00A078D6"/>
    <w:rsid w:val="00A101F6"/>
    <w:rsid w:val="00A1171B"/>
    <w:rsid w:val="00A11733"/>
    <w:rsid w:val="00A12503"/>
    <w:rsid w:val="00A1306E"/>
    <w:rsid w:val="00A13D77"/>
    <w:rsid w:val="00A13E0C"/>
    <w:rsid w:val="00A13E30"/>
    <w:rsid w:val="00A13EBA"/>
    <w:rsid w:val="00A14E0D"/>
    <w:rsid w:val="00A175B5"/>
    <w:rsid w:val="00A176C7"/>
    <w:rsid w:val="00A17E48"/>
    <w:rsid w:val="00A20AD1"/>
    <w:rsid w:val="00A215F8"/>
    <w:rsid w:val="00A223FA"/>
    <w:rsid w:val="00A22C70"/>
    <w:rsid w:val="00A230F8"/>
    <w:rsid w:val="00A235BE"/>
    <w:rsid w:val="00A24FFC"/>
    <w:rsid w:val="00A254C0"/>
    <w:rsid w:val="00A26169"/>
    <w:rsid w:val="00A27522"/>
    <w:rsid w:val="00A3004F"/>
    <w:rsid w:val="00A305A1"/>
    <w:rsid w:val="00A30D8E"/>
    <w:rsid w:val="00A30E71"/>
    <w:rsid w:val="00A30EC7"/>
    <w:rsid w:val="00A33543"/>
    <w:rsid w:val="00A34BF4"/>
    <w:rsid w:val="00A359D6"/>
    <w:rsid w:val="00A3641A"/>
    <w:rsid w:val="00A3680F"/>
    <w:rsid w:val="00A37074"/>
    <w:rsid w:val="00A375BC"/>
    <w:rsid w:val="00A37729"/>
    <w:rsid w:val="00A377A2"/>
    <w:rsid w:val="00A404D7"/>
    <w:rsid w:val="00A407EC"/>
    <w:rsid w:val="00A4091E"/>
    <w:rsid w:val="00A40D87"/>
    <w:rsid w:val="00A43764"/>
    <w:rsid w:val="00A46432"/>
    <w:rsid w:val="00A4696C"/>
    <w:rsid w:val="00A46A55"/>
    <w:rsid w:val="00A500D7"/>
    <w:rsid w:val="00A50860"/>
    <w:rsid w:val="00A509B6"/>
    <w:rsid w:val="00A51CB4"/>
    <w:rsid w:val="00A52582"/>
    <w:rsid w:val="00A53045"/>
    <w:rsid w:val="00A556C9"/>
    <w:rsid w:val="00A55EE2"/>
    <w:rsid w:val="00A568F8"/>
    <w:rsid w:val="00A5697F"/>
    <w:rsid w:val="00A56CD8"/>
    <w:rsid w:val="00A57DCB"/>
    <w:rsid w:val="00A6015B"/>
    <w:rsid w:val="00A60A3A"/>
    <w:rsid w:val="00A617E5"/>
    <w:rsid w:val="00A61CD0"/>
    <w:rsid w:val="00A63413"/>
    <w:rsid w:val="00A6360D"/>
    <w:rsid w:val="00A64113"/>
    <w:rsid w:val="00A658B6"/>
    <w:rsid w:val="00A65C5C"/>
    <w:rsid w:val="00A66708"/>
    <w:rsid w:val="00A66A39"/>
    <w:rsid w:val="00A70915"/>
    <w:rsid w:val="00A70A95"/>
    <w:rsid w:val="00A70D19"/>
    <w:rsid w:val="00A71CC0"/>
    <w:rsid w:val="00A75146"/>
    <w:rsid w:val="00A76638"/>
    <w:rsid w:val="00A77995"/>
    <w:rsid w:val="00A80289"/>
    <w:rsid w:val="00A80E46"/>
    <w:rsid w:val="00A81827"/>
    <w:rsid w:val="00A828AB"/>
    <w:rsid w:val="00A828F9"/>
    <w:rsid w:val="00A8317B"/>
    <w:rsid w:val="00A834D6"/>
    <w:rsid w:val="00A84861"/>
    <w:rsid w:val="00A84C2C"/>
    <w:rsid w:val="00A853F8"/>
    <w:rsid w:val="00A86810"/>
    <w:rsid w:val="00A86B9A"/>
    <w:rsid w:val="00A872C0"/>
    <w:rsid w:val="00A87D1D"/>
    <w:rsid w:val="00A9038A"/>
    <w:rsid w:val="00A91293"/>
    <w:rsid w:val="00A9159E"/>
    <w:rsid w:val="00A92D85"/>
    <w:rsid w:val="00A93622"/>
    <w:rsid w:val="00A9500D"/>
    <w:rsid w:val="00A95472"/>
    <w:rsid w:val="00A9734F"/>
    <w:rsid w:val="00AA0E04"/>
    <w:rsid w:val="00AA21E6"/>
    <w:rsid w:val="00AA2271"/>
    <w:rsid w:val="00AA24C1"/>
    <w:rsid w:val="00AA26D2"/>
    <w:rsid w:val="00AA2C87"/>
    <w:rsid w:val="00AA34CE"/>
    <w:rsid w:val="00AA38AB"/>
    <w:rsid w:val="00AA4F6F"/>
    <w:rsid w:val="00AA5D75"/>
    <w:rsid w:val="00AA6360"/>
    <w:rsid w:val="00AA7174"/>
    <w:rsid w:val="00AB2168"/>
    <w:rsid w:val="00AB2E87"/>
    <w:rsid w:val="00AB3086"/>
    <w:rsid w:val="00AB3F40"/>
    <w:rsid w:val="00AB4D88"/>
    <w:rsid w:val="00AB4DBA"/>
    <w:rsid w:val="00AB53E7"/>
    <w:rsid w:val="00AB7DEF"/>
    <w:rsid w:val="00AC009A"/>
    <w:rsid w:val="00AC0EF2"/>
    <w:rsid w:val="00AC0FC4"/>
    <w:rsid w:val="00AC1AEB"/>
    <w:rsid w:val="00AC1D18"/>
    <w:rsid w:val="00AC309D"/>
    <w:rsid w:val="00AC3C4F"/>
    <w:rsid w:val="00AC461F"/>
    <w:rsid w:val="00AC5342"/>
    <w:rsid w:val="00AD06F5"/>
    <w:rsid w:val="00AD09CF"/>
    <w:rsid w:val="00AD1971"/>
    <w:rsid w:val="00AD25A9"/>
    <w:rsid w:val="00AD4D8B"/>
    <w:rsid w:val="00AD5A9B"/>
    <w:rsid w:val="00AD6F46"/>
    <w:rsid w:val="00AD7439"/>
    <w:rsid w:val="00AD7F00"/>
    <w:rsid w:val="00AE03A4"/>
    <w:rsid w:val="00AE0BDD"/>
    <w:rsid w:val="00AE102D"/>
    <w:rsid w:val="00AE2126"/>
    <w:rsid w:val="00AE2F79"/>
    <w:rsid w:val="00AE3C54"/>
    <w:rsid w:val="00AE63C9"/>
    <w:rsid w:val="00AE7F54"/>
    <w:rsid w:val="00AF01D1"/>
    <w:rsid w:val="00AF078F"/>
    <w:rsid w:val="00AF1CB8"/>
    <w:rsid w:val="00AF2610"/>
    <w:rsid w:val="00AF2885"/>
    <w:rsid w:val="00AF2D12"/>
    <w:rsid w:val="00AF3173"/>
    <w:rsid w:val="00AF531B"/>
    <w:rsid w:val="00AF5EEE"/>
    <w:rsid w:val="00AF63E7"/>
    <w:rsid w:val="00AF6543"/>
    <w:rsid w:val="00AF690A"/>
    <w:rsid w:val="00AF7974"/>
    <w:rsid w:val="00B0018D"/>
    <w:rsid w:val="00B00A11"/>
    <w:rsid w:val="00B00A25"/>
    <w:rsid w:val="00B030E6"/>
    <w:rsid w:val="00B040E6"/>
    <w:rsid w:val="00B05ECD"/>
    <w:rsid w:val="00B06627"/>
    <w:rsid w:val="00B06E90"/>
    <w:rsid w:val="00B07203"/>
    <w:rsid w:val="00B07FBD"/>
    <w:rsid w:val="00B11253"/>
    <w:rsid w:val="00B1180D"/>
    <w:rsid w:val="00B11B88"/>
    <w:rsid w:val="00B13CCC"/>
    <w:rsid w:val="00B142E1"/>
    <w:rsid w:val="00B1443E"/>
    <w:rsid w:val="00B14691"/>
    <w:rsid w:val="00B1484D"/>
    <w:rsid w:val="00B155E0"/>
    <w:rsid w:val="00B156DE"/>
    <w:rsid w:val="00B15C1D"/>
    <w:rsid w:val="00B16240"/>
    <w:rsid w:val="00B169CF"/>
    <w:rsid w:val="00B16D05"/>
    <w:rsid w:val="00B21E78"/>
    <w:rsid w:val="00B227A1"/>
    <w:rsid w:val="00B229B2"/>
    <w:rsid w:val="00B23F91"/>
    <w:rsid w:val="00B24609"/>
    <w:rsid w:val="00B25AEC"/>
    <w:rsid w:val="00B265CC"/>
    <w:rsid w:val="00B26FDC"/>
    <w:rsid w:val="00B277A5"/>
    <w:rsid w:val="00B27B08"/>
    <w:rsid w:val="00B3087F"/>
    <w:rsid w:val="00B32103"/>
    <w:rsid w:val="00B3336F"/>
    <w:rsid w:val="00B33E96"/>
    <w:rsid w:val="00B34969"/>
    <w:rsid w:val="00B353BE"/>
    <w:rsid w:val="00B35429"/>
    <w:rsid w:val="00B36043"/>
    <w:rsid w:val="00B3697F"/>
    <w:rsid w:val="00B36C26"/>
    <w:rsid w:val="00B37C4F"/>
    <w:rsid w:val="00B40019"/>
    <w:rsid w:val="00B415B8"/>
    <w:rsid w:val="00B419EB"/>
    <w:rsid w:val="00B42639"/>
    <w:rsid w:val="00B42EB4"/>
    <w:rsid w:val="00B437A0"/>
    <w:rsid w:val="00B45629"/>
    <w:rsid w:val="00B47425"/>
    <w:rsid w:val="00B50B65"/>
    <w:rsid w:val="00B50BF3"/>
    <w:rsid w:val="00B51CD7"/>
    <w:rsid w:val="00B51FB2"/>
    <w:rsid w:val="00B5249B"/>
    <w:rsid w:val="00B53865"/>
    <w:rsid w:val="00B539A1"/>
    <w:rsid w:val="00B53AD5"/>
    <w:rsid w:val="00B54A6B"/>
    <w:rsid w:val="00B54CCF"/>
    <w:rsid w:val="00B557FA"/>
    <w:rsid w:val="00B55831"/>
    <w:rsid w:val="00B55FAE"/>
    <w:rsid w:val="00B564B1"/>
    <w:rsid w:val="00B56891"/>
    <w:rsid w:val="00B56C5D"/>
    <w:rsid w:val="00B57469"/>
    <w:rsid w:val="00B57566"/>
    <w:rsid w:val="00B60EF0"/>
    <w:rsid w:val="00B610D3"/>
    <w:rsid w:val="00B627A3"/>
    <w:rsid w:val="00B627D6"/>
    <w:rsid w:val="00B6352E"/>
    <w:rsid w:val="00B64386"/>
    <w:rsid w:val="00B64C87"/>
    <w:rsid w:val="00B6542D"/>
    <w:rsid w:val="00B66370"/>
    <w:rsid w:val="00B66592"/>
    <w:rsid w:val="00B67C95"/>
    <w:rsid w:val="00B70602"/>
    <w:rsid w:val="00B7188A"/>
    <w:rsid w:val="00B7199B"/>
    <w:rsid w:val="00B72056"/>
    <w:rsid w:val="00B724E3"/>
    <w:rsid w:val="00B73187"/>
    <w:rsid w:val="00B73989"/>
    <w:rsid w:val="00B74BE1"/>
    <w:rsid w:val="00B75322"/>
    <w:rsid w:val="00B75536"/>
    <w:rsid w:val="00B76492"/>
    <w:rsid w:val="00B776B8"/>
    <w:rsid w:val="00B77722"/>
    <w:rsid w:val="00B80A5D"/>
    <w:rsid w:val="00B80B29"/>
    <w:rsid w:val="00B812FF"/>
    <w:rsid w:val="00B81464"/>
    <w:rsid w:val="00B82E64"/>
    <w:rsid w:val="00B8370F"/>
    <w:rsid w:val="00B8372D"/>
    <w:rsid w:val="00B83B38"/>
    <w:rsid w:val="00B83EB8"/>
    <w:rsid w:val="00B8470E"/>
    <w:rsid w:val="00B847B2"/>
    <w:rsid w:val="00B85D50"/>
    <w:rsid w:val="00B86497"/>
    <w:rsid w:val="00B86D28"/>
    <w:rsid w:val="00B91833"/>
    <w:rsid w:val="00B92434"/>
    <w:rsid w:val="00B92C69"/>
    <w:rsid w:val="00B92C94"/>
    <w:rsid w:val="00B930A9"/>
    <w:rsid w:val="00B93366"/>
    <w:rsid w:val="00B9540F"/>
    <w:rsid w:val="00B95B40"/>
    <w:rsid w:val="00B95EAC"/>
    <w:rsid w:val="00B9683C"/>
    <w:rsid w:val="00BA0012"/>
    <w:rsid w:val="00BA0FC5"/>
    <w:rsid w:val="00BA13F9"/>
    <w:rsid w:val="00BA2608"/>
    <w:rsid w:val="00BA42EB"/>
    <w:rsid w:val="00BA49F5"/>
    <w:rsid w:val="00BA4DAB"/>
    <w:rsid w:val="00BA5CA1"/>
    <w:rsid w:val="00BA64BF"/>
    <w:rsid w:val="00BA6ABA"/>
    <w:rsid w:val="00BA7204"/>
    <w:rsid w:val="00BA7CC9"/>
    <w:rsid w:val="00BA7DD6"/>
    <w:rsid w:val="00BB0709"/>
    <w:rsid w:val="00BB0CAF"/>
    <w:rsid w:val="00BB1405"/>
    <w:rsid w:val="00BB1AC1"/>
    <w:rsid w:val="00BB1E58"/>
    <w:rsid w:val="00BB2498"/>
    <w:rsid w:val="00BB3EB9"/>
    <w:rsid w:val="00BB3FE0"/>
    <w:rsid w:val="00BB43B1"/>
    <w:rsid w:val="00BB5F99"/>
    <w:rsid w:val="00BB6079"/>
    <w:rsid w:val="00BB6E79"/>
    <w:rsid w:val="00BB7C3A"/>
    <w:rsid w:val="00BB7CBF"/>
    <w:rsid w:val="00BC085D"/>
    <w:rsid w:val="00BC134E"/>
    <w:rsid w:val="00BC2627"/>
    <w:rsid w:val="00BC2DF6"/>
    <w:rsid w:val="00BC4AD6"/>
    <w:rsid w:val="00BC5BDA"/>
    <w:rsid w:val="00BC5E09"/>
    <w:rsid w:val="00BC63E3"/>
    <w:rsid w:val="00BC6DA3"/>
    <w:rsid w:val="00BC7747"/>
    <w:rsid w:val="00BC7932"/>
    <w:rsid w:val="00BC7C84"/>
    <w:rsid w:val="00BD0587"/>
    <w:rsid w:val="00BD1689"/>
    <w:rsid w:val="00BD3644"/>
    <w:rsid w:val="00BD365E"/>
    <w:rsid w:val="00BD68CD"/>
    <w:rsid w:val="00BD79BA"/>
    <w:rsid w:val="00BE16FA"/>
    <w:rsid w:val="00BE2562"/>
    <w:rsid w:val="00BE315D"/>
    <w:rsid w:val="00BE31A6"/>
    <w:rsid w:val="00BE3EF6"/>
    <w:rsid w:val="00BE432F"/>
    <w:rsid w:val="00BE45FD"/>
    <w:rsid w:val="00BE4EF1"/>
    <w:rsid w:val="00BE5875"/>
    <w:rsid w:val="00BE5C7A"/>
    <w:rsid w:val="00BE5F08"/>
    <w:rsid w:val="00BE69DC"/>
    <w:rsid w:val="00BE7F14"/>
    <w:rsid w:val="00BE7FB7"/>
    <w:rsid w:val="00BF189D"/>
    <w:rsid w:val="00BF2137"/>
    <w:rsid w:val="00BF22AC"/>
    <w:rsid w:val="00BF2382"/>
    <w:rsid w:val="00BF3FAB"/>
    <w:rsid w:val="00BF572D"/>
    <w:rsid w:val="00BF5C70"/>
    <w:rsid w:val="00BF6209"/>
    <w:rsid w:val="00BF70A4"/>
    <w:rsid w:val="00BF71E7"/>
    <w:rsid w:val="00C00193"/>
    <w:rsid w:val="00C00F5D"/>
    <w:rsid w:val="00C02060"/>
    <w:rsid w:val="00C03B31"/>
    <w:rsid w:val="00C0420F"/>
    <w:rsid w:val="00C05F2B"/>
    <w:rsid w:val="00C116B3"/>
    <w:rsid w:val="00C11E5F"/>
    <w:rsid w:val="00C14121"/>
    <w:rsid w:val="00C14589"/>
    <w:rsid w:val="00C14F0E"/>
    <w:rsid w:val="00C1646F"/>
    <w:rsid w:val="00C16EA0"/>
    <w:rsid w:val="00C16F49"/>
    <w:rsid w:val="00C17ADC"/>
    <w:rsid w:val="00C21033"/>
    <w:rsid w:val="00C24258"/>
    <w:rsid w:val="00C24569"/>
    <w:rsid w:val="00C249C0"/>
    <w:rsid w:val="00C25663"/>
    <w:rsid w:val="00C26070"/>
    <w:rsid w:val="00C271AB"/>
    <w:rsid w:val="00C307DD"/>
    <w:rsid w:val="00C30FAB"/>
    <w:rsid w:val="00C3201D"/>
    <w:rsid w:val="00C3366E"/>
    <w:rsid w:val="00C33B8F"/>
    <w:rsid w:val="00C33D36"/>
    <w:rsid w:val="00C347C5"/>
    <w:rsid w:val="00C349C9"/>
    <w:rsid w:val="00C34C1D"/>
    <w:rsid w:val="00C34DD6"/>
    <w:rsid w:val="00C35F83"/>
    <w:rsid w:val="00C379A0"/>
    <w:rsid w:val="00C37CC1"/>
    <w:rsid w:val="00C37EA2"/>
    <w:rsid w:val="00C402B3"/>
    <w:rsid w:val="00C403CB"/>
    <w:rsid w:val="00C41ABF"/>
    <w:rsid w:val="00C42366"/>
    <w:rsid w:val="00C427FE"/>
    <w:rsid w:val="00C42F2E"/>
    <w:rsid w:val="00C43163"/>
    <w:rsid w:val="00C4354C"/>
    <w:rsid w:val="00C462A3"/>
    <w:rsid w:val="00C469A0"/>
    <w:rsid w:val="00C46D1D"/>
    <w:rsid w:val="00C471E7"/>
    <w:rsid w:val="00C4739E"/>
    <w:rsid w:val="00C50CFB"/>
    <w:rsid w:val="00C5189C"/>
    <w:rsid w:val="00C54A03"/>
    <w:rsid w:val="00C54C38"/>
    <w:rsid w:val="00C55B2B"/>
    <w:rsid w:val="00C56ED9"/>
    <w:rsid w:val="00C57BC2"/>
    <w:rsid w:val="00C60226"/>
    <w:rsid w:val="00C60514"/>
    <w:rsid w:val="00C608AF"/>
    <w:rsid w:val="00C61509"/>
    <w:rsid w:val="00C624C7"/>
    <w:rsid w:val="00C627D7"/>
    <w:rsid w:val="00C634E8"/>
    <w:rsid w:val="00C635F4"/>
    <w:rsid w:val="00C6491E"/>
    <w:rsid w:val="00C64CB5"/>
    <w:rsid w:val="00C653A3"/>
    <w:rsid w:val="00C65788"/>
    <w:rsid w:val="00C66F92"/>
    <w:rsid w:val="00C6741B"/>
    <w:rsid w:val="00C67A7A"/>
    <w:rsid w:val="00C7040B"/>
    <w:rsid w:val="00C704A3"/>
    <w:rsid w:val="00C70A43"/>
    <w:rsid w:val="00C70B61"/>
    <w:rsid w:val="00C71591"/>
    <w:rsid w:val="00C7285C"/>
    <w:rsid w:val="00C72BBA"/>
    <w:rsid w:val="00C72DEA"/>
    <w:rsid w:val="00C73586"/>
    <w:rsid w:val="00C74A63"/>
    <w:rsid w:val="00C76128"/>
    <w:rsid w:val="00C767D2"/>
    <w:rsid w:val="00C77CFC"/>
    <w:rsid w:val="00C801DB"/>
    <w:rsid w:val="00C80275"/>
    <w:rsid w:val="00C811F9"/>
    <w:rsid w:val="00C815D2"/>
    <w:rsid w:val="00C84BD4"/>
    <w:rsid w:val="00C85451"/>
    <w:rsid w:val="00C85EEE"/>
    <w:rsid w:val="00C878F0"/>
    <w:rsid w:val="00C87AAD"/>
    <w:rsid w:val="00C87CAE"/>
    <w:rsid w:val="00C90F79"/>
    <w:rsid w:val="00C91A66"/>
    <w:rsid w:val="00C92513"/>
    <w:rsid w:val="00C92F3F"/>
    <w:rsid w:val="00C93290"/>
    <w:rsid w:val="00C941C7"/>
    <w:rsid w:val="00C94369"/>
    <w:rsid w:val="00C9548E"/>
    <w:rsid w:val="00C95CB9"/>
    <w:rsid w:val="00C96759"/>
    <w:rsid w:val="00C967BA"/>
    <w:rsid w:val="00C9741C"/>
    <w:rsid w:val="00C978B2"/>
    <w:rsid w:val="00C97ADF"/>
    <w:rsid w:val="00CA0265"/>
    <w:rsid w:val="00CA04B6"/>
    <w:rsid w:val="00CA1E81"/>
    <w:rsid w:val="00CA4F3E"/>
    <w:rsid w:val="00CA5C01"/>
    <w:rsid w:val="00CA64D7"/>
    <w:rsid w:val="00CA67F4"/>
    <w:rsid w:val="00CA7573"/>
    <w:rsid w:val="00CB00E5"/>
    <w:rsid w:val="00CB2217"/>
    <w:rsid w:val="00CB3499"/>
    <w:rsid w:val="00CB38CE"/>
    <w:rsid w:val="00CB4467"/>
    <w:rsid w:val="00CB4475"/>
    <w:rsid w:val="00CB45C9"/>
    <w:rsid w:val="00CB58FA"/>
    <w:rsid w:val="00CB746B"/>
    <w:rsid w:val="00CB75E6"/>
    <w:rsid w:val="00CC071C"/>
    <w:rsid w:val="00CC1728"/>
    <w:rsid w:val="00CC2E70"/>
    <w:rsid w:val="00CC33F7"/>
    <w:rsid w:val="00CC3532"/>
    <w:rsid w:val="00CC36B5"/>
    <w:rsid w:val="00CC4DA8"/>
    <w:rsid w:val="00CC58D9"/>
    <w:rsid w:val="00CC5B22"/>
    <w:rsid w:val="00CC5C44"/>
    <w:rsid w:val="00CD071C"/>
    <w:rsid w:val="00CD0E3D"/>
    <w:rsid w:val="00CD0E5C"/>
    <w:rsid w:val="00CD191F"/>
    <w:rsid w:val="00CD2D48"/>
    <w:rsid w:val="00CD2DC2"/>
    <w:rsid w:val="00CD417D"/>
    <w:rsid w:val="00CD61DA"/>
    <w:rsid w:val="00CD6CAF"/>
    <w:rsid w:val="00CD6D0E"/>
    <w:rsid w:val="00CE038C"/>
    <w:rsid w:val="00CE0592"/>
    <w:rsid w:val="00CE081D"/>
    <w:rsid w:val="00CE0A89"/>
    <w:rsid w:val="00CE0B60"/>
    <w:rsid w:val="00CE0F7B"/>
    <w:rsid w:val="00CE135A"/>
    <w:rsid w:val="00CE1562"/>
    <w:rsid w:val="00CE157C"/>
    <w:rsid w:val="00CE2BBB"/>
    <w:rsid w:val="00CE2EB5"/>
    <w:rsid w:val="00CE3D7D"/>
    <w:rsid w:val="00CE3E72"/>
    <w:rsid w:val="00CE42ED"/>
    <w:rsid w:val="00CE57A5"/>
    <w:rsid w:val="00CE5A8F"/>
    <w:rsid w:val="00CE66C1"/>
    <w:rsid w:val="00CE71BD"/>
    <w:rsid w:val="00CE7383"/>
    <w:rsid w:val="00CE7BA3"/>
    <w:rsid w:val="00CF00E3"/>
    <w:rsid w:val="00CF1183"/>
    <w:rsid w:val="00CF1C23"/>
    <w:rsid w:val="00CF1E35"/>
    <w:rsid w:val="00CF22CB"/>
    <w:rsid w:val="00CF2764"/>
    <w:rsid w:val="00CF3DC5"/>
    <w:rsid w:val="00CF4771"/>
    <w:rsid w:val="00CF5018"/>
    <w:rsid w:val="00CF5C81"/>
    <w:rsid w:val="00CF6B73"/>
    <w:rsid w:val="00CF6B7A"/>
    <w:rsid w:val="00CF6F1F"/>
    <w:rsid w:val="00CF72FA"/>
    <w:rsid w:val="00CF78F9"/>
    <w:rsid w:val="00CF799C"/>
    <w:rsid w:val="00CF7CBA"/>
    <w:rsid w:val="00CF7F1C"/>
    <w:rsid w:val="00D00617"/>
    <w:rsid w:val="00D00D4F"/>
    <w:rsid w:val="00D0156A"/>
    <w:rsid w:val="00D017DB"/>
    <w:rsid w:val="00D0263B"/>
    <w:rsid w:val="00D02796"/>
    <w:rsid w:val="00D04796"/>
    <w:rsid w:val="00D064AC"/>
    <w:rsid w:val="00D06667"/>
    <w:rsid w:val="00D10EB0"/>
    <w:rsid w:val="00D11A43"/>
    <w:rsid w:val="00D1200D"/>
    <w:rsid w:val="00D12670"/>
    <w:rsid w:val="00D126A2"/>
    <w:rsid w:val="00D14B75"/>
    <w:rsid w:val="00D16086"/>
    <w:rsid w:val="00D16F5E"/>
    <w:rsid w:val="00D17615"/>
    <w:rsid w:val="00D1769F"/>
    <w:rsid w:val="00D17F11"/>
    <w:rsid w:val="00D20282"/>
    <w:rsid w:val="00D20930"/>
    <w:rsid w:val="00D20F25"/>
    <w:rsid w:val="00D21DBC"/>
    <w:rsid w:val="00D2218F"/>
    <w:rsid w:val="00D2499B"/>
    <w:rsid w:val="00D2640C"/>
    <w:rsid w:val="00D27CEF"/>
    <w:rsid w:val="00D27FE9"/>
    <w:rsid w:val="00D30E7D"/>
    <w:rsid w:val="00D312A0"/>
    <w:rsid w:val="00D31A9F"/>
    <w:rsid w:val="00D31E81"/>
    <w:rsid w:val="00D31F19"/>
    <w:rsid w:val="00D32549"/>
    <w:rsid w:val="00D3567B"/>
    <w:rsid w:val="00D3626C"/>
    <w:rsid w:val="00D368E9"/>
    <w:rsid w:val="00D37A06"/>
    <w:rsid w:val="00D438CB"/>
    <w:rsid w:val="00D43D2F"/>
    <w:rsid w:val="00D442D5"/>
    <w:rsid w:val="00D456AE"/>
    <w:rsid w:val="00D4650C"/>
    <w:rsid w:val="00D505D7"/>
    <w:rsid w:val="00D51E80"/>
    <w:rsid w:val="00D524C7"/>
    <w:rsid w:val="00D52A1F"/>
    <w:rsid w:val="00D538C6"/>
    <w:rsid w:val="00D5500D"/>
    <w:rsid w:val="00D55396"/>
    <w:rsid w:val="00D554E8"/>
    <w:rsid w:val="00D55FE9"/>
    <w:rsid w:val="00D560D2"/>
    <w:rsid w:val="00D56513"/>
    <w:rsid w:val="00D56993"/>
    <w:rsid w:val="00D570CA"/>
    <w:rsid w:val="00D573A0"/>
    <w:rsid w:val="00D57AE1"/>
    <w:rsid w:val="00D57D17"/>
    <w:rsid w:val="00D600AF"/>
    <w:rsid w:val="00D618D1"/>
    <w:rsid w:val="00D624F1"/>
    <w:rsid w:val="00D62A89"/>
    <w:rsid w:val="00D62E82"/>
    <w:rsid w:val="00D6361F"/>
    <w:rsid w:val="00D63CF6"/>
    <w:rsid w:val="00D63E11"/>
    <w:rsid w:val="00D64153"/>
    <w:rsid w:val="00D64510"/>
    <w:rsid w:val="00D64A96"/>
    <w:rsid w:val="00D64CC7"/>
    <w:rsid w:val="00D65441"/>
    <w:rsid w:val="00D66665"/>
    <w:rsid w:val="00D672D4"/>
    <w:rsid w:val="00D67CDA"/>
    <w:rsid w:val="00D71411"/>
    <w:rsid w:val="00D722EE"/>
    <w:rsid w:val="00D723E8"/>
    <w:rsid w:val="00D72A1F"/>
    <w:rsid w:val="00D7349C"/>
    <w:rsid w:val="00D73658"/>
    <w:rsid w:val="00D7391E"/>
    <w:rsid w:val="00D73B60"/>
    <w:rsid w:val="00D743FE"/>
    <w:rsid w:val="00D7497E"/>
    <w:rsid w:val="00D74E69"/>
    <w:rsid w:val="00D7610E"/>
    <w:rsid w:val="00D771D7"/>
    <w:rsid w:val="00D77975"/>
    <w:rsid w:val="00D77BFD"/>
    <w:rsid w:val="00D80BF9"/>
    <w:rsid w:val="00D82279"/>
    <w:rsid w:val="00D830F1"/>
    <w:rsid w:val="00D83E34"/>
    <w:rsid w:val="00D90AAE"/>
    <w:rsid w:val="00D92B52"/>
    <w:rsid w:val="00D92CB1"/>
    <w:rsid w:val="00D93142"/>
    <w:rsid w:val="00D9325E"/>
    <w:rsid w:val="00D93B61"/>
    <w:rsid w:val="00D93E2B"/>
    <w:rsid w:val="00D94F53"/>
    <w:rsid w:val="00D9516B"/>
    <w:rsid w:val="00DA21DB"/>
    <w:rsid w:val="00DA30F6"/>
    <w:rsid w:val="00DA36CE"/>
    <w:rsid w:val="00DA3D72"/>
    <w:rsid w:val="00DA3E35"/>
    <w:rsid w:val="00DA4688"/>
    <w:rsid w:val="00DA4ACF"/>
    <w:rsid w:val="00DA4C9F"/>
    <w:rsid w:val="00DA65CB"/>
    <w:rsid w:val="00DB06C2"/>
    <w:rsid w:val="00DB0EF8"/>
    <w:rsid w:val="00DB0F9E"/>
    <w:rsid w:val="00DB1629"/>
    <w:rsid w:val="00DB3104"/>
    <w:rsid w:val="00DB3699"/>
    <w:rsid w:val="00DB3A5E"/>
    <w:rsid w:val="00DB3D3B"/>
    <w:rsid w:val="00DB59E5"/>
    <w:rsid w:val="00DB6092"/>
    <w:rsid w:val="00DC09A3"/>
    <w:rsid w:val="00DC1275"/>
    <w:rsid w:val="00DC1E2A"/>
    <w:rsid w:val="00DC2514"/>
    <w:rsid w:val="00DC265A"/>
    <w:rsid w:val="00DC2F35"/>
    <w:rsid w:val="00DC30C2"/>
    <w:rsid w:val="00DC3384"/>
    <w:rsid w:val="00DC40B2"/>
    <w:rsid w:val="00DC4F33"/>
    <w:rsid w:val="00DC5164"/>
    <w:rsid w:val="00DC5DD6"/>
    <w:rsid w:val="00DC63CF"/>
    <w:rsid w:val="00DC6F92"/>
    <w:rsid w:val="00DC7E1C"/>
    <w:rsid w:val="00DD048C"/>
    <w:rsid w:val="00DD0968"/>
    <w:rsid w:val="00DD2532"/>
    <w:rsid w:val="00DD25DA"/>
    <w:rsid w:val="00DD2BED"/>
    <w:rsid w:val="00DD30B1"/>
    <w:rsid w:val="00DE0E1F"/>
    <w:rsid w:val="00DE2B6B"/>
    <w:rsid w:val="00DE372F"/>
    <w:rsid w:val="00DE3949"/>
    <w:rsid w:val="00DE595B"/>
    <w:rsid w:val="00DE5E92"/>
    <w:rsid w:val="00DE6CF0"/>
    <w:rsid w:val="00DE7897"/>
    <w:rsid w:val="00DF0631"/>
    <w:rsid w:val="00DF0AD9"/>
    <w:rsid w:val="00DF2D02"/>
    <w:rsid w:val="00DF3736"/>
    <w:rsid w:val="00DF49C5"/>
    <w:rsid w:val="00DF7AE8"/>
    <w:rsid w:val="00DF7F0A"/>
    <w:rsid w:val="00E00EB7"/>
    <w:rsid w:val="00E02647"/>
    <w:rsid w:val="00E02ABA"/>
    <w:rsid w:val="00E034DA"/>
    <w:rsid w:val="00E03F4F"/>
    <w:rsid w:val="00E05B81"/>
    <w:rsid w:val="00E05CD9"/>
    <w:rsid w:val="00E11D14"/>
    <w:rsid w:val="00E1226A"/>
    <w:rsid w:val="00E1328F"/>
    <w:rsid w:val="00E13A99"/>
    <w:rsid w:val="00E13CE0"/>
    <w:rsid w:val="00E13E5D"/>
    <w:rsid w:val="00E14219"/>
    <w:rsid w:val="00E1486B"/>
    <w:rsid w:val="00E15BB3"/>
    <w:rsid w:val="00E16859"/>
    <w:rsid w:val="00E17964"/>
    <w:rsid w:val="00E20694"/>
    <w:rsid w:val="00E20F0B"/>
    <w:rsid w:val="00E218D0"/>
    <w:rsid w:val="00E218E9"/>
    <w:rsid w:val="00E253DE"/>
    <w:rsid w:val="00E261C2"/>
    <w:rsid w:val="00E274FB"/>
    <w:rsid w:val="00E2751E"/>
    <w:rsid w:val="00E3073B"/>
    <w:rsid w:val="00E31416"/>
    <w:rsid w:val="00E318C9"/>
    <w:rsid w:val="00E3403E"/>
    <w:rsid w:val="00E342EA"/>
    <w:rsid w:val="00E346FF"/>
    <w:rsid w:val="00E353F4"/>
    <w:rsid w:val="00E35E3E"/>
    <w:rsid w:val="00E361FC"/>
    <w:rsid w:val="00E36476"/>
    <w:rsid w:val="00E374A5"/>
    <w:rsid w:val="00E37F53"/>
    <w:rsid w:val="00E40748"/>
    <w:rsid w:val="00E40E5D"/>
    <w:rsid w:val="00E41443"/>
    <w:rsid w:val="00E417BD"/>
    <w:rsid w:val="00E423C3"/>
    <w:rsid w:val="00E42E6C"/>
    <w:rsid w:val="00E431D2"/>
    <w:rsid w:val="00E43FD2"/>
    <w:rsid w:val="00E44C3C"/>
    <w:rsid w:val="00E44D41"/>
    <w:rsid w:val="00E454D1"/>
    <w:rsid w:val="00E46274"/>
    <w:rsid w:val="00E47441"/>
    <w:rsid w:val="00E47A44"/>
    <w:rsid w:val="00E47BA0"/>
    <w:rsid w:val="00E50612"/>
    <w:rsid w:val="00E50663"/>
    <w:rsid w:val="00E5218F"/>
    <w:rsid w:val="00E52F2C"/>
    <w:rsid w:val="00E53673"/>
    <w:rsid w:val="00E54717"/>
    <w:rsid w:val="00E54AFA"/>
    <w:rsid w:val="00E5546B"/>
    <w:rsid w:val="00E55616"/>
    <w:rsid w:val="00E559FD"/>
    <w:rsid w:val="00E564D8"/>
    <w:rsid w:val="00E605DB"/>
    <w:rsid w:val="00E6123B"/>
    <w:rsid w:val="00E61B69"/>
    <w:rsid w:val="00E62389"/>
    <w:rsid w:val="00E6247A"/>
    <w:rsid w:val="00E62795"/>
    <w:rsid w:val="00E62C6D"/>
    <w:rsid w:val="00E63F44"/>
    <w:rsid w:val="00E646DC"/>
    <w:rsid w:val="00E64BAF"/>
    <w:rsid w:val="00E67C92"/>
    <w:rsid w:val="00E71127"/>
    <w:rsid w:val="00E716B0"/>
    <w:rsid w:val="00E73413"/>
    <w:rsid w:val="00E73B3E"/>
    <w:rsid w:val="00E75105"/>
    <w:rsid w:val="00E775CA"/>
    <w:rsid w:val="00E77E9B"/>
    <w:rsid w:val="00E8177B"/>
    <w:rsid w:val="00E829B5"/>
    <w:rsid w:val="00E82AEA"/>
    <w:rsid w:val="00E8380B"/>
    <w:rsid w:val="00E849BB"/>
    <w:rsid w:val="00E84D65"/>
    <w:rsid w:val="00E84D9D"/>
    <w:rsid w:val="00E85A2D"/>
    <w:rsid w:val="00E85CAA"/>
    <w:rsid w:val="00E90389"/>
    <w:rsid w:val="00E91870"/>
    <w:rsid w:val="00E91DF4"/>
    <w:rsid w:val="00E92690"/>
    <w:rsid w:val="00E92E88"/>
    <w:rsid w:val="00E937EC"/>
    <w:rsid w:val="00E93FDA"/>
    <w:rsid w:val="00E93FE4"/>
    <w:rsid w:val="00E948C4"/>
    <w:rsid w:val="00E95B8B"/>
    <w:rsid w:val="00E97699"/>
    <w:rsid w:val="00EA2F17"/>
    <w:rsid w:val="00EA3D8F"/>
    <w:rsid w:val="00EA4396"/>
    <w:rsid w:val="00EA4DF7"/>
    <w:rsid w:val="00EA5054"/>
    <w:rsid w:val="00EA55B2"/>
    <w:rsid w:val="00EA65F6"/>
    <w:rsid w:val="00EA67DB"/>
    <w:rsid w:val="00EA6A37"/>
    <w:rsid w:val="00EA6D0C"/>
    <w:rsid w:val="00EA7377"/>
    <w:rsid w:val="00EA7A54"/>
    <w:rsid w:val="00EB037D"/>
    <w:rsid w:val="00EB1220"/>
    <w:rsid w:val="00EB1B74"/>
    <w:rsid w:val="00EB2B26"/>
    <w:rsid w:val="00EB34BB"/>
    <w:rsid w:val="00EB424B"/>
    <w:rsid w:val="00EB49D9"/>
    <w:rsid w:val="00EB4F8E"/>
    <w:rsid w:val="00EB6E8E"/>
    <w:rsid w:val="00EB7FA6"/>
    <w:rsid w:val="00EC1D17"/>
    <w:rsid w:val="00EC29FE"/>
    <w:rsid w:val="00EC2FA7"/>
    <w:rsid w:val="00EC34CA"/>
    <w:rsid w:val="00EC3E72"/>
    <w:rsid w:val="00EC408B"/>
    <w:rsid w:val="00EC4866"/>
    <w:rsid w:val="00EC7238"/>
    <w:rsid w:val="00EC7A8F"/>
    <w:rsid w:val="00ED02A5"/>
    <w:rsid w:val="00ED150F"/>
    <w:rsid w:val="00ED18D7"/>
    <w:rsid w:val="00ED229C"/>
    <w:rsid w:val="00ED38D6"/>
    <w:rsid w:val="00ED3AD0"/>
    <w:rsid w:val="00ED566B"/>
    <w:rsid w:val="00ED5A11"/>
    <w:rsid w:val="00ED5E6A"/>
    <w:rsid w:val="00ED5E86"/>
    <w:rsid w:val="00ED6390"/>
    <w:rsid w:val="00ED63DB"/>
    <w:rsid w:val="00ED6CC2"/>
    <w:rsid w:val="00ED74EC"/>
    <w:rsid w:val="00EE01F7"/>
    <w:rsid w:val="00EE021E"/>
    <w:rsid w:val="00EE1805"/>
    <w:rsid w:val="00EE27B8"/>
    <w:rsid w:val="00EE597A"/>
    <w:rsid w:val="00EE7839"/>
    <w:rsid w:val="00EE7DEC"/>
    <w:rsid w:val="00EE7F28"/>
    <w:rsid w:val="00EF05E5"/>
    <w:rsid w:val="00EF341B"/>
    <w:rsid w:val="00EF39BA"/>
    <w:rsid w:val="00EF50BD"/>
    <w:rsid w:val="00EF5938"/>
    <w:rsid w:val="00EF70F7"/>
    <w:rsid w:val="00EF793F"/>
    <w:rsid w:val="00EF7A42"/>
    <w:rsid w:val="00EF7B9D"/>
    <w:rsid w:val="00F0013B"/>
    <w:rsid w:val="00F00887"/>
    <w:rsid w:val="00F00F5C"/>
    <w:rsid w:val="00F014F2"/>
    <w:rsid w:val="00F01698"/>
    <w:rsid w:val="00F02AD6"/>
    <w:rsid w:val="00F030C0"/>
    <w:rsid w:val="00F0312E"/>
    <w:rsid w:val="00F04685"/>
    <w:rsid w:val="00F05BD1"/>
    <w:rsid w:val="00F05D52"/>
    <w:rsid w:val="00F05DD1"/>
    <w:rsid w:val="00F06151"/>
    <w:rsid w:val="00F06B8A"/>
    <w:rsid w:val="00F07354"/>
    <w:rsid w:val="00F10A06"/>
    <w:rsid w:val="00F10A16"/>
    <w:rsid w:val="00F10CBB"/>
    <w:rsid w:val="00F11A21"/>
    <w:rsid w:val="00F125FD"/>
    <w:rsid w:val="00F12FDF"/>
    <w:rsid w:val="00F13082"/>
    <w:rsid w:val="00F170FA"/>
    <w:rsid w:val="00F2000F"/>
    <w:rsid w:val="00F217C4"/>
    <w:rsid w:val="00F22150"/>
    <w:rsid w:val="00F224D7"/>
    <w:rsid w:val="00F22E93"/>
    <w:rsid w:val="00F22FBA"/>
    <w:rsid w:val="00F23601"/>
    <w:rsid w:val="00F25A33"/>
    <w:rsid w:val="00F279E8"/>
    <w:rsid w:val="00F303E6"/>
    <w:rsid w:val="00F303E8"/>
    <w:rsid w:val="00F30481"/>
    <w:rsid w:val="00F30CC3"/>
    <w:rsid w:val="00F31F4E"/>
    <w:rsid w:val="00F32742"/>
    <w:rsid w:val="00F33BE2"/>
    <w:rsid w:val="00F34AF5"/>
    <w:rsid w:val="00F35A69"/>
    <w:rsid w:val="00F3749F"/>
    <w:rsid w:val="00F37F70"/>
    <w:rsid w:val="00F4091C"/>
    <w:rsid w:val="00F40A85"/>
    <w:rsid w:val="00F416D6"/>
    <w:rsid w:val="00F4251B"/>
    <w:rsid w:val="00F429B0"/>
    <w:rsid w:val="00F43EDD"/>
    <w:rsid w:val="00F443E7"/>
    <w:rsid w:val="00F45BBF"/>
    <w:rsid w:val="00F4691A"/>
    <w:rsid w:val="00F46F4E"/>
    <w:rsid w:val="00F47310"/>
    <w:rsid w:val="00F47ECE"/>
    <w:rsid w:val="00F50A48"/>
    <w:rsid w:val="00F50D5D"/>
    <w:rsid w:val="00F5152A"/>
    <w:rsid w:val="00F51B01"/>
    <w:rsid w:val="00F528D0"/>
    <w:rsid w:val="00F5291B"/>
    <w:rsid w:val="00F5449E"/>
    <w:rsid w:val="00F54A84"/>
    <w:rsid w:val="00F54E19"/>
    <w:rsid w:val="00F56455"/>
    <w:rsid w:val="00F6055A"/>
    <w:rsid w:val="00F60A77"/>
    <w:rsid w:val="00F60DC8"/>
    <w:rsid w:val="00F61E61"/>
    <w:rsid w:val="00F63200"/>
    <w:rsid w:val="00F63513"/>
    <w:rsid w:val="00F63B99"/>
    <w:rsid w:val="00F63C7A"/>
    <w:rsid w:val="00F63F70"/>
    <w:rsid w:val="00F65451"/>
    <w:rsid w:val="00F659B1"/>
    <w:rsid w:val="00F66521"/>
    <w:rsid w:val="00F669AE"/>
    <w:rsid w:val="00F67491"/>
    <w:rsid w:val="00F67738"/>
    <w:rsid w:val="00F70384"/>
    <w:rsid w:val="00F70E05"/>
    <w:rsid w:val="00F712A1"/>
    <w:rsid w:val="00F713F3"/>
    <w:rsid w:val="00F72B35"/>
    <w:rsid w:val="00F72FFA"/>
    <w:rsid w:val="00F73B00"/>
    <w:rsid w:val="00F745E7"/>
    <w:rsid w:val="00F74BBA"/>
    <w:rsid w:val="00F77673"/>
    <w:rsid w:val="00F80FB6"/>
    <w:rsid w:val="00F8196E"/>
    <w:rsid w:val="00F82149"/>
    <w:rsid w:val="00F82235"/>
    <w:rsid w:val="00F82FBE"/>
    <w:rsid w:val="00F84D6C"/>
    <w:rsid w:val="00F85E04"/>
    <w:rsid w:val="00F87297"/>
    <w:rsid w:val="00F87EF0"/>
    <w:rsid w:val="00F9011F"/>
    <w:rsid w:val="00F9013B"/>
    <w:rsid w:val="00F90F68"/>
    <w:rsid w:val="00F90F8F"/>
    <w:rsid w:val="00F91725"/>
    <w:rsid w:val="00F93BC9"/>
    <w:rsid w:val="00F94001"/>
    <w:rsid w:val="00F942E5"/>
    <w:rsid w:val="00F942F0"/>
    <w:rsid w:val="00F94DC9"/>
    <w:rsid w:val="00F94E59"/>
    <w:rsid w:val="00F95AA6"/>
    <w:rsid w:val="00F9658B"/>
    <w:rsid w:val="00F96F22"/>
    <w:rsid w:val="00F97111"/>
    <w:rsid w:val="00F97946"/>
    <w:rsid w:val="00FA1995"/>
    <w:rsid w:val="00FA2676"/>
    <w:rsid w:val="00FA3799"/>
    <w:rsid w:val="00FA65ED"/>
    <w:rsid w:val="00FA74B1"/>
    <w:rsid w:val="00FB01AF"/>
    <w:rsid w:val="00FB069B"/>
    <w:rsid w:val="00FB1DE0"/>
    <w:rsid w:val="00FB31AE"/>
    <w:rsid w:val="00FB3609"/>
    <w:rsid w:val="00FB5362"/>
    <w:rsid w:val="00FB78A5"/>
    <w:rsid w:val="00FB7A9D"/>
    <w:rsid w:val="00FB7B11"/>
    <w:rsid w:val="00FC0469"/>
    <w:rsid w:val="00FC0BA7"/>
    <w:rsid w:val="00FC342F"/>
    <w:rsid w:val="00FC35EF"/>
    <w:rsid w:val="00FC3963"/>
    <w:rsid w:val="00FC3D71"/>
    <w:rsid w:val="00FC3F1C"/>
    <w:rsid w:val="00FC42E6"/>
    <w:rsid w:val="00FC4AAB"/>
    <w:rsid w:val="00FC4BDD"/>
    <w:rsid w:val="00FC52AA"/>
    <w:rsid w:val="00FC5347"/>
    <w:rsid w:val="00FC5BA7"/>
    <w:rsid w:val="00FC7350"/>
    <w:rsid w:val="00FC75D2"/>
    <w:rsid w:val="00FD0E65"/>
    <w:rsid w:val="00FD261F"/>
    <w:rsid w:val="00FD27DC"/>
    <w:rsid w:val="00FD41A9"/>
    <w:rsid w:val="00FD4344"/>
    <w:rsid w:val="00FD4664"/>
    <w:rsid w:val="00FD4B3B"/>
    <w:rsid w:val="00FD5F32"/>
    <w:rsid w:val="00FD5F44"/>
    <w:rsid w:val="00FD645D"/>
    <w:rsid w:val="00FD6CB3"/>
    <w:rsid w:val="00FD772B"/>
    <w:rsid w:val="00FD79CD"/>
    <w:rsid w:val="00FE0091"/>
    <w:rsid w:val="00FE1248"/>
    <w:rsid w:val="00FE3ED7"/>
    <w:rsid w:val="00FE6134"/>
    <w:rsid w:val="00FE70E8"/>
    <w:rsid w:val="00FF25E6"/>
    <w:rsid w:val="00FF4863"/>
    <w:rsid w:val="00FF64D0"/>
    <w:rsid w:val="07A6CFC8"/>
    <w:rsid w:val="3F7055BF"/>
    <w:rsid w:val="451BEAAF"/>
    <w:rsid w:val="524EE362"/>
    <w:rsid w:val="528898C6"/>
    <w:rsid w:val="5836180E"/>
    <w:rsid w:val="60AAFEC5"/>
    <w:rsid w:val="7362B03F"/>
    <w:rsid w:val="7371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1D12AD"/>
  <w15:chartTrackingRefBased/>
  <w15:docId w15:val="{4C79C54A-0B3E-49C4-AEF8-01015D4E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0E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G">
    <w:name w:val="Estilo BG"/>
    <w:basedOn w:val="Normal"/>
    <w:link w:val="EstiloBGCar"/>
    <w:qFormat/>
    <w:rsid w:val="00B32103"/>
    <w:pPr>
      <w:numPr>
        <w:numId w:val="1"/>
      </w:numPr>
      <w:ind w:left="284" w:hanging="295"/>
    </w:pPr>
    <w:rPr>
      <w:b/>
    </w:rPr>
  </w:style>
  <w:style w:type="character" w:customStyle="1" w:styleId="EstiloBGCar">
    <w:name w:val="Estilo BG Car"/>
    <w:basedOn w:val="Fuentedeprrafopredeter"/>
    <w:link w:val="EstiloBG"/>
    <w:rsid w:val="00B32103"/>
    <w:rPr>
      <w:rFonts w:ascii="Arial" w:hAnsi="Arial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97A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A4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97A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A49"/>
    <w:rPr>
      <w:rFonts w:ascii="Arial" w:hAnsi="Arial"/>
      <w:sz w:val="24"/>
    </w:rPr>
  </w:style>
  <w:style w:type="paragraph" w:styleId="Prrafodelista">
    <w:name w:val="List Paragraph"/>
    <w:aliases w:val="CNBV Parrafo1,Párrafo de lista1,AB List 1,Bullet Points,Bullet List,FooterText,numbered,Paragraphe de liste1,List Paragraph1,Bulletr List Paragraph,List Paragraph-Thesis,Dot pt,List Paragraph Char Char Char,Indicator Text,Parrafo 1"/>
    <w:basedOn w:val="Normal"/>
    <w:link w:val="PrrafodelistaCar"/>
    <w:uiPriority w:val="34"/>
    <w:qFormat/>
    <w:rsid w:val="00F016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5AF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82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82A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82AEA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AEA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A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AE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5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432E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20C7C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INE">
    <w:name w:val="INE"/>
    <w:basedOn w:val="Normal"/>
    <w:link w:val="INECar"/>
    <w:qFormat/>
    <w:rsid w:val="00D312A0"/>
  </w:style>
  <w:style w:type="character" w:customStyle="1" w:styleId="INECar">
    <w:name w:val="INE Car"/>
    <w:basedOn w:val="Fuentedeprrafopredeter"/>
    <w:link w:val="INE"/>
    <w:rsid w:val="00D312A0"/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07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07F0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07F0"/>
    <w:rPr>
      <w:vertAlign w:val="superscript"/>
    </w:rPr>
  </w:style>
  <w:style w:type="character" w:customStyle="1" w:styleId="PrrafodelistaCar">
    <w:name w:val="Párrafo de lista Car"/>
    <w:aliases w:val="CNBV Parrafo1 Car,Párrafo de lista1 Car,AB List 1 Car,Bullet Points Car,Bullet List Car,FooterText Car,numbered Car,Paragraphe de liste1 Car,List Paragraph1 Car,Bulletr List Paragraph Car,List Paragraph-Thesis Car,Dot pt Car"/>
    <w:basedOn w:val="Fuentedeprrafopredeter"/>
    <w:link w:val="Prrafodelista"/>
    <w:uiPriority w:val="34"/>
    <w:qFormat/>
    <w:rsid w:val="00F6055A"/>
    <w:rPr>
      <w:rFonts w:ascii="Arial" w:hAnsi="Arial"/>
      <w:sz w:val="24"/>
    </w:rPr>
  </w:style>
  <w:style w:type="paragraph" w:customStyle="1" w:styleId="paragraph">
    <w:name w:val="paragraph"/>
    <w:basedOn w:val="Normal"/>
    <w:rsid w:val="000F2B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normaltextrun">
    <w:name w:val="normaltextrun"/>
    <w:basedOn w:val="Fuentedeprrafopredeter"/>
    <w:rsid w:val="000F2B9A"/>
  </w:style>
  <w:style w:type="character" w:customStyle="1" w:styleId="eop">
    <w:name w:val="eop"/>
    <w:basedOn w:val="Fuentedeprrafopredeter"/>
    <w:rsid w:val="000F2B9A"/>
  </w:style>
  <w:style w:type="table" w:customStyle="1" w:styleId="EstiloINE">
    <w:name w:val="Estilo INE"/>
    <w:basedOn w:val="Tablanormal"/>
    <w:uiPriority w:val="99"/>
    <w:rsid w:val="00B55831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D5007F"/>
        <w:vAlign w:val="center"/>
      </w:tcPr>
    </w:tblStylePr>
    <w:tblStylePr w:type="lastRow">
      <w:rPr>
        <w:b/>
        <w:color w:val="FFFFFF" w:themeColor="background1"/>
      </w:rPr>
    </w:tblStylePr>
    <w:tblStylePr w:type="band2Horz">
      <w:pPr>
        <w:jc w:val="center"/>
      </w:pPr>
      <w:tblPr/>
      <w:tcPr>
        <w:shd w:val="clear" w:color="auto" w:fill="D9D9D9" w:themeFill="background1" w:themeFillShade="D9"/>
        <w:vAlign w:val="center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031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40319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40319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A42EB"/>
  </w:style>
  <w:style w:type="paragraph" w:styleId="Revisin">
    <w:name w:val="Revision"/>
    <w:hidden/>
    <w:uiPriority w:val="99"/>
    <w:semiHidden/>
    <w:rsid w:val="00612685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6E02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3B3367737EC848A8D6FD92B7554F55" ma:contentTypeVersion="2" ma:contentTypeDescription="Crear nuevo documento." ma:contentTypeScope="" ma:versionID="cf8333cf153b0559ad007b8fb099e785">
  <xsd:schema xmlns:xsd="http://www.w3.org/2001/XMLSchema" xmlns:xs="http://www.w3.org/2001/XMLSchema" xmlns:p="http://schemas.microsoft.com/office/2006/metadata/properties" xmlns:ns2="bd6db9be-d263-4391-baac-5d4528c43f89" targetNamespace="http://schemas.microsoft.com/office/2006/metadata/properties" ma:root="true" ma:fieldsID="d3996c65118cee664dbc9099307c0765" ns2:_="">
    <xsd:import namespace="bd6db9be-d263-4391-baac-5d4528c43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b9be-d263-4391-baac-5d4528c43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03FD-6957-4346-9081-54CACEAFD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6BE5B-D656-4BF5-BC6B-DC0BE7584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4075F-C098-4D49-B82F-6E192B50E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b9be-d263-4391-baac-5d4528c4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09FEE-D80D-4614-B9B2-42729166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2239</Words>
  <Characters>12319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GARCIA MEJIA LUIS BERNARDO</cp:lastModifiedBy>
  <cp:revision>3</cp:revision>
  <cp:lastPrinted>2021-12-06T20:05:00Z</cp:lastPrinted>
  <dcterms:created xsi:type="dcterms:W3CDTF">2021-12-10T01:51:00Z</dcterms:created>
  <dcterms:modified xsi:type="dcterms:W3CDTF">2021-12-10T01:51:00Z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0x010100BC3B3367737EC848A8D6FD92B7554F55</vt:lpwstr>
  </property>
</Properties>
</file>