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2E4" w:rsidRPr="00B34E73" w:rsidRDefault="00BA62E4" w:rsidP="00BA62E4">
      <w:pPr>
        <w:jc w:val="center"/>
        <w:rPr>
          <w:rFonts w:ascii="Arial" w:hAnsi="Arial" w:cs="Arial"/>
          <w:b/>
          <w:sz w:val="20"/>
          <w:szCs w:val="20"/>
        </w:rPr>
      </w:pPr>
      <w:r w:rsidRPr="00B34E73">
        <w:rPr>
          <w:rFonts w:ascii="Arial" w:hAnsi="Arial" w:cs="Arial"/>
          <w:b/>
          <w:sz w:val="20"/>
          <w:szCs w:val="20"/>
        </w:rPr>
        <w:t>GUIA SIMPLE DEL ARCHIVO DE TRAMITE 201</w:t>
      </w:r>
      <w:r w:rsidR="000C3ACA" w:rsidRPr="00B34E73">
        <w:rPr>
          <w:rFonts w:ascii="Arial" w:hAnsi="Arial" w:cs="Arial"/>
          <w:b/>
          <w:sz w:val="20"/>
          <w:szCs w:val="20"/>
        </w:rPr>
        <w:t>5</w:t>
      </w:r>
    </w:p>
    <w:p w:rsidR="00BA62E4" w:rsidRPr="00B34E73" w:rsidRDefault="00BA62E4" w:rsidP="00BA62E4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5A79DB" w:rsidRPr="00B34E73" w:rsidRDefault="005A79DB" w:rsidP="005A79DB">
      <w:pPr>
        <w:rPr>
          <w:rFonts w:ascii="Arial" w:hAnsi="Arial" w:cs="Arial"/>
          <w:b/>
          <w:sz w:val="20"/>
          <w:szCs w:val="20"/>
          <w:lang w:val="es-MX"/>
        </w:rPr>
      </w:pPr>
      <w:r w:rsidRPr="00B34E73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Fecha de elaboración: </w:t>
      </w:r>
      <w:r w:rsidR="002D68C0" w:rsidRPr="00B34E73">
        <w:rPr>
          <w:rFonts w:ascii="Arial" w:hAnsi="Arial" w:cs="Arial"/>
          <w:b/>
          <w:sz w:val="20"/>
          <w:szCs w:val="20"/>
          <w:lang w:val="es-MX"/>
        </w:rPr>
        <w:t xml:space="preserve">del </w:t>
      </w:r>
      <w:r w:rsidR="004D3401" w:rsidRPr="00B34E73">
        <w:rPr>
          <w:rFonts w:ascii="Arial" w:hAnsi="Arial" w:cs="Arial"/>
          <w:b/>
          <w:sz w:val="20"/>
          <w:szCs w:val="20"/>
          <w:lang w:val="es-MX"/>
        </w:rPr>
        <w:t>1</w:t>
      </w:r>
      <w:r w:rsidR="00AE4C18" w:rsidRPr="00B34E73">
        <w:rPr>
          <w:rFonts w:ascii="Arial" w:hAnsi="Arial" w:cs="Arial"/>
          <w:b/>
          <w:sz w:val="20"/>
          <w:szCs w:val="20"/>
          <w:lang w:val="es-MX"/>
        </w:rPr>
        <w:t>/</w:t>
      </w:r>
      <w:r w:rsidR="004D3401" w:rsidRPr="00B34E73">
        <w:rPr>
          <w:rFonts w:ascii="Arial" w:hAnsi="Arial" w:cs="Arial"/>
          <w:b/>
          <w:sz w:val="20"/>
          <w:szCs w:val="20"/>
          <w:lang w:val="es-MX"/>
        </w:rPr>
        <w:t>11</w:t>
      </w:r>
      <w:r w:rsidR="002D68C0" w:rsidRPr="00B34E73">
        <w:rPr>
          <w:rFonts w:ascii="Arial" w:hAnsi="Arial" w:cs="Arial"/>
          <w:b/>
          <w:sz w:val="20"/>
          <w:szCs w:val="20"/>
          <w:lang w:val="es-MX"/>
        </w:rPr>
        <w:t>/201</w:t>
      </w:r>
      <w:r w:rsidR="00AE4C18" w:rsidRPr="00B34E73">
        <w:rPr>
          <w:rFonts w:ascii="Arial" w:hAnsi="Arial" w:cs="Arial"/>
          <w:b/>
          <w:sz w:val="20"/>
          <w:szCs w:val="20"/>
          <w:lang w:val="es-MX"/>
        </w:rPr>
        <w:t>4</w:t>
      </w:r>
      <w:r w:rsidR="002D68C0" w:rsidRPr="00B34E73">
        <w:rPr>
          <w:rFonts w:ascii="Arial" w:hAnsi="Arial" w:cs="Arial"/>
          <w:b/>
          <w:sz w:val="20"/>
          <w:szCs w:val="20"/>
          <w:lang w:val="es-MX"/>
        </w:rPr>
        <w:t xml:space="preserve"> al 31/10/201</w:t>
      </w:r>
      <w:r w:rsidR="004D3401" w:rsidRPr="00B34E73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A79DB" w:rsidRPr="00B34E73" w:rsidTr="00711EB1">
        <w:tc>
          <w:tcPr>
            <w:tcW w:w="14283" w:type="dxa"/>
          </w:tcPr>
          <w:p w:rsidR="005A79DB" w:rsidRPr="00B34E73" w:rsidRDefault="005A79DB" w:rsidP="00BC2D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="00BC2D80" w:rsidRPr="00B34E73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 en el Estado de Sonora</w:t>
            </w:r>
          </w:p>
        </w:tc>
      </w:tr>
      <w:tr w:rsidR="005A79DB" w:rsidRPr="00B34E73" w:rsidTr="00711EB1">
        <w:tc>
          <w:tcPr>
            <w:tcW w:w="14283" w:type="dxa"/>
          </w:tcPr>
          <w:p w:rsidR="005A79DB" w:rsidRPr="00B34E73" w:rsidRDefault="005A79DB" w:rsidP="00E110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: L</w:t>
            </w:r>
            <w:r w:rsidR="00E11002" w:rsidRPr="00B34E73">
              <w:rPr>
                <w:rFonts w:ascii="Arial" w:hAnsi="Arial" w:cs="Arial"/>
                <w:sz w:val="20"/>
                <w:szCs w:val="20"/>
                <w:lang w:val="es-MX"/>
              </w:rPr>
              <w:t>IC</w:t>
            </w:r>
            <w:r w:rsidR="00BA62E4" w:rsidRPr="00B34E73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11002" w:rsidRPr="00B34E73">
              <w:rPr>
                <w:rFonts w:ascii="Arial" w:hAnsi="Arial" w:cs="Arial"/>
                <w:sz w:val="20"/>
                <w:szCs w:val="20"/>
                <w:lang w:val="es-MX"/>
              </w:rPr>
              <w:t>José Samuel Granados Ortiz</w:t>
            </w:r>
            <w:r w:rsidR="005E286B"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E11002" w:rsidRPr="00B34E73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  <w:tr w:rsidR="005A79DB" w:rsidRPr="00B34E73" w:rsidTr="00711EB1">
        <w:tc>
          <w:tcPr>
            <w:tcW w:w="14283" w:type="dxa"/>
          </w:tcPr>
          <w:p w:rsidR="005A79DB" w:rsidRPr="00B34E73" w:rsidRDefault="005A79DB" w:rsidP="00711E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: General Otero 906 Sur, Colonia, Juárez, Navojoa, Sonora.</w:t>
            </w:r>
          </w:p>
        </w:tc>
      </w:tr>
      <w:tr w:rsidR="005A79DB" w:rsidRPr="00B34E73" w:rsidTr="00711EB1">
        <w:tc>
          <w:tcPr>
            <w:tcW w:w="14283" w:type="dxa"/>
          </w:tcPr>
          <w:p w:rsidR="005A79DB" w:rsidRPr="00B34E73" w:rsidRDefault="005A79DB" w:rsidP="00711EB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: 01642 42 12110</w:t>
            </w:r>
          </w:p>
        </w:tc>
      </w:tr>
      <w:tr w:rsidR="005A79DB" w:rsidRPr="00B34E73" w:rsidTr="00711EB1">
        <w:tc>
          <w:tcPr>
            <w:tcW w:w="14283" w:type="dxa"/>
          </w:tcPr>
          <w:p w:rsidR="005A79DB" w:rsidRPr="00B34E73" w:rsidRDefault="005A79DB" w:rsidP="00E1100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11002" w:rsidRPr="00B34E73">
              <w:rPr>
                <w:rFonts w:ascii="Arial" w:hAnsi="Arial" w:cs="Arial"/>
                <w:sz w:val="20"/>
                <w:szCs w:val="20"/>
                <w:lang w:val="es-MX"/>
              </w:rPr>
              <w:t>josesamuel.granados@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BA62E4" w:rsidRPr="00B34E73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e.mx</w:t>
            </w:r>
          </w:p>
        </w:tc>
      </w:tr>
    </w:tbl>
    <w:p w:rsidR="005A79DB" w:rsidRPr="00B34E73" w:rsidRDefault="005A79DB" w:rsidP="005A79DB">
      <w:pPr>
        <w:jc w:val="both"/>
        <w:rPr>
          <w:rFonts w:ascii="Arial" w:hAnsi="Arial" w:cs="Arial"/>
          <w:sz w:val="20"/>
          <w:szCs w:val="20"/>
        </w:rPr>
      </w:pPr>
    </w:p>
    <w:p w:rsidR="005A79DB" w:rsidRPr="00B34E73" w:rsidRDefault="005A79DB" w:rsidP="005A79D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B34E73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5A79DB" w:rsidRPr="00B34E73" w:rsidTr="00C10449">
        <w:tc>
          <w:tcPr>
            <w:tcW w:w="14029" w:type="dxa"/>
          </w:tcPr>
          <w:p w:rsidR="005A79DB" w:rsidRPr="00B34E73" w:rsidRDefault="005A79DB" w:rsidP="00711EB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Archivo:  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</w:p>
        </w:tc>
      </w:tr>
      <w:tr w:rsidR="005A79DB" w:rsidRPr="00B34E73" w:rsidTr="00C10449">
        <w:tc>
          <w:tcPr>
            <w:tcW w:w="14029" w:type="dxa"/>
          </w:tcPr>
          <w:p w:rsidR="005A79DB" w:rsidRPr="00B34E73" w:rsidRDefault="005A79DB" w:rsidP="0024769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Vocalía </w:t>
            </w:r>
            <w:r w:rsidR="00247694"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Ejecutiva</w:t>
            </w:r>
          </w:p>
        </w:tc>
      </w:tr>
    </w:tbl>
    <w:p w:rsidR="005A79DB" w:rsidRPr="00B34E73" w:rsidRDefault="005A79DB" w:rsidP="005A79DB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0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0"/>
        <w:gridCol w:w="4393"/>
        <w:gridCol w:w="2410"/>
        <w:gridCol w:w="2126"/>
        <w:gridCol w:w="2293"/>
      </w:tblGrid>
      <w:tr w:rsidR="005A79DB" w:rsidRPr="00B34E73" w:rsidTr="00E11002">
        <w:tc>
          <w:tcPr>
            <w:tcW w:w="14032" w:type="dxa"/>
            <w:gridSpan w:val="5"/>
          </w:tcPr>
          <w:p w:rsidR="005A79DB" w:rsidRPr="00B34E73" w:rsidRDefault="005A79DB" w:rsidP="00BA62E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: Instituto </w:t>
            </w:r>
            <w:r w:rsidR="00BA62E4" w:rsidRPr="00B34E73">
              <w:rPr>
                <w:rFonts w:ascii="Arial" w:hAnsi="Arial" w:cs="Arial"/>
                <w:sz w:val="20"/>
                <w:szCs w:val="20"/>
                <w:lang w:val="es-MX"/>
              </w:rPr>
              <w:t>Nacional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5A79DB" w:rsidRPr="00B34E73" w:rsidTr="00E11002">
        <w:tc>
          <w:tcPr>
            <w:tcW w:w="14032" w:type="dxa"/>
            <w:gridSpan w:val="5"/>
          </w:tcPr>
          <w:p w:rsidR="005A79DB" w:rsidRPr="00B34E73" w:rsidRDefault="005A79DB" w:rsidP="00BA62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A62E4" w:rsidRPr="00B34E73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BA62E4"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Legislación</w:t>
            </w:r>
          </w:p>
        </w:tc>
      </w:tr>
      <w:tr w:rsidR="005A79DB" w:rsidRPr="00B34E73" w:rsidTr="00E11002">
        <w:tc>
          <w:tcPr>
            <w:tcW w:w="2810" w:type="dxa"/>
            <w:vAlign w:val="center"/>
          </w:tcPr>
          <w:p w:rsidR="005A79DB" w:rsidRPr="00B34E73" w:rsidRDefault="005A79DB" w:rsidP="00711EB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3" w:type="dxa"/>
            <w:vAlign w:val="center"/>
          </w:tcPr>
          <w:p w:rsidR="005A79DB" w:rsidRPr="00B34E73" w:rsidRDefault="005A79DB" w:rsidP="00711EB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vAlign w:val="center"/>
          </w:tcPr>
          <w:p w:rsidR="005A79DB" w:rsidRPr="00B34E73" w:rsidRDefault="005A79DB" w:rsidP="00711EB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vAlign w:val="center"/>
          </w:tcPr>
          <w:p w:rsidR="005A79DB" w:rsidRPr="00B34E73" w:rsidRDefault="005A79DB" w:rsidP="00711EB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293" w:type="dxa"/>
            <w:vAlign w:val="center"/>
          </w:tcPr>
          <w:p w:rsidR="005A79DB" w:rsidRPr="00B34E73" w:rsidRDefault="005A79DB" w:rsidP="00711EB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BA62E4" w:rsidRPr="00B34E73" w:rsidTr="00E11002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BA62E4" w:rsidRPr="00B34E73" w:rsidRDefault="00BA62E4" w:rsidP="00E110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BA62E4" w:rsidRPr="00B34E73" w:rsidRDefault="00BA62E4" w:rsidP="001E78B5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Circulares emitidas por la Junta Distrital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A62E4" w:rsidRPr="00B34E73" w:rsidRDefault="00B21F78" w:rsidP="00BA62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A62E4" w:rsidRPr="00B34E73" w:rsidRDefault="004D34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 w:rsidR="002E443A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BA62E4" w:rsidRPr="00B34E73" w:rsidRDefault="00BA62E4" w:rsidP="00C104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01702B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3.3 Procesos de Programación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Agenda semanal de actividades de la Junta Distrital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01702B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9.6 Boletines y entrevistas para medios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Boletines de prensa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80263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 semanal de Hechos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2E443A" w:rsidRPr="00B34E73" w:rsidTr="0080263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Informes semanales  sobre las actividades y acontecimientos relevantes que se presentan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2E443A" w:rsidRPr="00B34E73" w:rsidTr="0080263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Informes  Funcionamiento e Integración de la 07 Junta Distrital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2E443A" w:rsidRPr="00B34E73" w:rsidTr="0080263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11.18 Informes por disposición legal (anual, </w:t>
            </w: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trimestral, mensual)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Informe de seguimiento a las sesiones de Junta Distrital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Cajón 1 del  archivero de Secretaria  vocalía </w:t>
            </w: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ejecutiva</w:t>
            </w:r>
          </w:p>
        </w:tc>
      </w:tr>
      <w:tr w:rsidR="00B21F78" w:rsidRPr="00B34E73" w:rsidTr="00E11002">
        <w:tc>
          <w:tcPr>
            <w:tcW w:w="2810" w:type="dxa"/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11.18 Informes por disposición legal (anual, trimestral, mensual)</w:t>
            </w:r>
          </w:p>
        </w:tc>
        <w:tc>
          <w:tcPr>
            <w:tcW w:w="4393" w:type="dxa"/>
            <w:vAlign w:val="center"/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 comprobación de recursos asignados susceptibles de ser ejercidos en esta junta distrital</w:t>
            </w:r>
          </w:p>
        </w:tc>
        <w:tc>
          <w:tcPr>
            <w:tcW w:w="2410" w:type="dxa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B21F78" w:rsidRPr="00B34E73" w:rsidRDefault="00B21F78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E443A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B21F78" w:rsidRPr="00B34E73" w:rsidTr="00E11002">
        <w:tc>
          <w:tcPr>
            <w:tcW w:w="2810" w:type="dxa"/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vAlign w:val="center"/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 mensual de actividades de la Junta Distrital</w:t>
            </w:r>
          </w:p>
        </w:tc>
        <w:tc>
          <w:tcPr>
            <w:tcW w:w="2410" w:type="dxa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2E443A" w:rsidRPr="00B34E73" w:rsidTr="006A25B6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colectiva 12. Cumplimiento de notificación de ordenes de transmisión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2E443A" w:rsidRPr="00B34E73" w:rsidTr="006A25B6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individual 5 Registro mensual en el SIGA de las operaciones realizadas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archivero de Secretaria Vocalía Ejecutiva</w:t>
            </w:r>
          </w:p>
        </w:tc>
      </w:tr>
      <w:tr w:rsidR="002E443A" w:rsidRPr="00B34E73" w:rsidTr="006A25B6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individual 6  Lograr reducir solicitudes de recursos presupuestales de ampliaciones líquidas de proyectos base de operación presupuestados.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archivero de Secretaria Vocalía Ejecutiva</w:t>
            </w:r>
          </w:p>
        </w:tc>
      </w:tr>
      <w:tr w:rsidR="002E443A" w:rsidRPr="00B34E73" w:rsidTr="006A25B6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individual 7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 lograr 100% de comprobación mensual en promedio anual en el manejo eficiente y eficaz de los recursos financieros</w:t>
            </w:r>
            <w:r w:rsidRPr="00B34E7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archivero de Secretaria Vocalía Ejecutiva</w:t>
            </w:r>
          </w:p>
        </w:tc>
      </w:tr>
      <w:tr w:rsidR="002E443A" w:rsidRPr="00B34E73" w:rsidTr="00B45C1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13.17.1. Radio y televisión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Entrega de ordenes de transmisión a radio difusoras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B45C1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13.17.1. Radio y televisión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Notificación por omisión de transmisión de spot a radiodifusoras 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B45C1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13.17.1. Radio y televisión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Entrega pautas segundo semestre 2014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B45C11">
        <w:tc>
          <w:tcPr>
            <w:tcW w:w="2810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13.17.1. Radio y televisión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Entrega pautas primer y segundo semestre 2015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A621AB">
        <w:tc>
          <w:tcPr>
            <w:tcW w:w="2810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13.17.1. Radio y televisión</w:t>
            </w:r>
          </w:p>
        </w:tc>
        <w:tc>
          <w:tcPr>
            <w:tcW w:w="43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Reprogramaciones voluntarias por omisiones de transmisión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en Secretaria de vocalía ejecutiva</w:t>
            </w:r>
          </w:p>
        </w:tc>
      </w:tr>
      <w:tr w:rsidR="002E443A" w:rsidRPr="00B34E73" w:rsidTr="001C27A6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14.17.1 Coordinación con Juzgados y Procuradurías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Respuesta a solicitudes de información de datos de Juzgados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del  archivero de Secretaria  vocalía ejecutiva</w:t>
            </w:r>
          </w:p>
        </w:tc>
      </w:tr>
      <w:tr w:rsidR="002E443A" w:rsidRPr="00B34E73" w:rsidTr="006F1B9C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Invitaciones sesión de  instalación de Consejo Distrital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2E443A" w:rsidRPr="00B34E73" w:rsidTr="006F1B9C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Requerimiento a Partidos Políticos por inasistencias a las Sesiones de Consejo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2E443A" w:rsidRPr="00B34E73" w:rsidTr="006F1B9C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Reuniones de Trabajo de Miembros del 07 Consejo Distrital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2E443A" w:rsidRPr="00B34E73" w:rsidTr="006F1B9C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Invitaciones a Sesiones de Consejo Distrital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2E443A" w:rsidRPr="00B34E73" w:rsidTr="006F1B9C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individual No. 7 Informe sobre la debida integración e instalación del Consejo Distrital para el Proceso Federal Electoral 2014-2015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2E443A" w:rsidRPr="00B34E73" w:rsidTr="006F1B9C"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4393" w:type="dxa"/>
            <w:tcBorders>
              <w:bottom w:val="single" w:sz="4" w:space="0" w:color="auto"/>
            </w:tcBorders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Invitaciones a Mecanismos de Coordinación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2E443A" w:rsidRPr="00B34E73" w:rsidTr="00A621AB">
        <w:tc>
          <w:tcPr>
            <w:tcW w:w="2810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16.9 Programas de Participación Ciudadana</w:t>
            </w:r>
          </w:p>
        </w:tc>
        <w:tc>
          <w:tcPr>
            <w:tcW w:w="4393" w:type="dxa"/>
            <w:vAlign w:val="bottom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Invitaciones informe país sobre la calidad de la ciudadanía en México</w:t>
            </w:r>
          </w:p>
        </w:tc>
        <w:tc>
          <w:tcPr>
            <w:tcW w:w="2410" w:type="dxa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Caja 1 archivo de vocalía ejecutiva</w:t>
            </w:r>
          </w:p>
        </w:tc>
      </w:tr>
      <w:tr w:rsidR="00B7466F" w:rsidRPr="00B34E73" w:rsidTr="00E11002">
        <w:tc>
          <w:tcPr>
            <w:tcW w:w="14032" w:type="dxa"/>
            <w:gridSpan w:val="5"/>
            <w:shd w:val="clear" w:color="auto" w:fill="F2F2F2" w:themeFill="background1" w:themeFillShade="F2"/>
            <w:vAlign w:val="center"/>
          </w:tcPr>
          <w:p w:rsidR="00B7466F" w:rsidRPr="00B34E73" w:rsidRDefault="00B746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</w:rPr>
              <w:t xml:space="preserve">Área Generadora: Vocal Secretario </w:t>
            </w:r>
          </w:p>
        </w:tc>
      </w:tr>
      <w:tr w:rsidR="00E11002" w:rsidRPr="00B34E73" w:rsidTr="00E11002">
        <w:trPr>
          <w:trHeight w:val="258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2E443A" w:rsidRPr="00B34E73" w:rsidTr="006906D4">
        <w:trPr>
          <w:trHeight w:val="258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1.9 Circulares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Circulares recibidas de la Junta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6906D4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Meta 4_informes de medios de impugnación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  <w:hideMark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1A557C">
        <w:trPr>
          <w:trHeight w:val="447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Proceso Especial Sancionador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1A557C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4.5 Pago de nóminas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5_Oficios de envío de nóminas a Junta Local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  <w:hideMark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1A557C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6.18 Inventario Físico de bienes muebles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Inventario de bienes de la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B21F78" w:rsidRPr="00B34E73" w:rsidTr="00E11002">
        <w:trPr>
          <w:trHeight w:val="590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6.23 Comités y Subcomité de Adquisiciones, Arrendamientos y Servicios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Actas de Subcomité, Adquisiciones, Arrendamientos y Servicios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14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B21F78" w:rsidRPr="00B34E73" w:rsidTr="00E11002">
        <w:trPr>
          <w:trHeight w:val="43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7.14 Vales de Combustible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Bitácoras de gasolina, mantenimiento y fotos de odómetros de parque vehicular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7C62C7">
        <w:trPr>
          <w:trHeight w:val="43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8.19 Administración y servicios de correspondencia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Correspondencia enviada a Ing. Ramón Ibarra Valenzuela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7C62C7">
        <w:trPr>
          <w:trHeight w:val="541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Correspondencia enviada a Ing. Ramón Ibarra Valenzuela  (CMSH)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7C62C7">
        <w:trPr>
          <w:trHeight w:val="509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Correspondencia enviada a Mtro. Benjamín Hernández VS de JL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7C62C7">
        <w:trPr>
          <w:trHeight w:val="477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8.19 Administración y servicios de correspondencia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Correspondencia enviada a Mtro. Eduardo Trujillo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Trujillo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B21F78" w:rsidRPr="00B34E73" w:rsidTr="00E11002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Actas de Junta Distrital</w:t>
            </w:r>
          </w:p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16 Exp.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50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Actas Circunstanciadas de Junta Distrital</w:t>
            </w:r>
          </w:p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50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Archivo Institucional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50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Actividades programadas</w:t>
            </w:r>
          </w:p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50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Inventario de Bienes muebles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505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Oficialía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12.6 Solicitudes de Acceso a la Información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Oficios de contestación de solicitudes IFESAI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2 de archivero del  área secretarial</w:t>
            </w:r>
          </w:p>
        </w:tc>
      </w:tr>
      <w:tr w:rsidR="002E443A" w:rsidRPr="00B34E73" w:rsidTr="008C61FD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Actas circunstanciadas de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B21F78" w:rsidRPr="00B34E73" w:rsidTr="00E11002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Actas de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443A" w:rsidRPr="00B34E73" w:rsidRDefault="00B21F78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25 </w:t>
            </w:r>
            <w:r w:rsid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2E443A" w:rsidRPr="00B34E73" w:rsidTr="00067887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1- oficios de cumplimiento de sesiones de Consejo No Calendarizadas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2E443A" w:rsidRPr="00B34E73" w:rsidTr="00067887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Meta 2_ Oficios de cumplimiento de sesiones de Consejo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2E443A" w:rsidRPr="00B34E73" w:rsidTr="00067887">
        <w:trPr>
          <w:trHeight w:val="58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15.6 Consejo Distrital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Meta 3- oficios de cumplimiento  de las Inasistencias de Partidos Políticos a Sesiones de Consejo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B21F78" w:rsidRPr="00B34E73" w:rsidTr="007D6C54">
        <w:trPr>
          <w:trHeight w:val="582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 xml:space="preserve">15.6 Consejo Distrital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Nombramientos de representantes de Partidos Políticos ante MDC y Generales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Cajas de Archivo en la Vocalía del Secretario </w:t>
            </w:r>
          </w:p>
        </w:tc>
      </w:tr>
      <w:tr w:rsidR="00B21F78" w:rsidRPr="00B34E73" w:rsidTr="00E11002">
        <w:trPr>
          <w:trHeight w:val="310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15.7 Consejo Distrital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Registro Candidatos a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Dip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</w:rPr>
              <w:t>. Federal PMR 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B21F78" w:rsidRPr="00B34E73" w:rsidTr="00E11002">
        <w:trPr>
          <w:trHeight w:val="419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15.7 Consejo Distrital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Registro Candidatos a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Dip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</w:rPr>
              <w:t>. Federal PRD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B21F78" w:rsidRPr="00B34E73" w:rsidTr="00E11002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15.7 Consejo Distrital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Acreditaciones de Partidos Políticos ante el 07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Cajón 1 de archivero del  área secretarial</w:t>
            </w:r>
          </w:p>
        </w:tc>
      </w:tr>
      <w:tr w:rsidR="00E11002" w:rsidRPr="00B34E73" w:rsidTr="00E11002">
        <w:trPr>
          <w:trHeight w:val="364"/>
        </w:trPr>
        <w:tc>
          <w:tcPr>
            <w:tcW w:w="1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11002" w:rsidRPr="00B34E73" w:rsidRDefault="00E11002" w:rsidP="001602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</w:rPr>
              <w:t>Área Generadora: Vocal de Organización Electoral</w:t>
            </w:r>
          </w:p>
        </w:tc>
      </w:tr>
      <w:tr w:rsidR="00E11002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8.12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Pruebas y simulacros de los sistemas de la RED IFE en materia de Organización Electoral.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11.18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Informes mensuales presentados en las sesiones de Junta Distrital.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14.04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Actualización del padrón y la lista nominal.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14.10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Estudio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participación ciudadana en la elección de Diputados Federales.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Actualización de los rasgos relevantes en la cartografía digitalizada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15.04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Acuerdos del Consejo General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Informes y Acuerdos presentados en las Sesiones del Consejo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07621C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15.11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Lugares para la publicación de la lista de ubicación e integración de la mesa directiva de casillas.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B21F78" w:rsidRPr="00B34E73" w:rsidTr="002368A3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3B5EB5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Publicación de la lista de ubicación e integración de la mesa directiva de casillas.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3B5EB5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Acreditaciones de Observadores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B21F78" w:rsidRPr="00B34E73" w:rsidTr="002368A3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9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B21F78" w:rsidRPr="00B34E73" w:rsidTr="002368A3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15.22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 (SIJE).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B21F78" w:rsidRPr="00B34E73" w:rsidTr="002368A3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15.24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Conteo Rápido</w:t>
            </w: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4D2381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15.25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Integración y Remisión de Expedientes de la Jornada Electoral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4D2381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15.26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Recepción y Traslado de paquetes electorales y expedientes de casillas.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</w:tc>
      </w:tr>
      <w:tr w:rsidR="002E443A" w:rsidRPr="00B34E73" w:rsidTr="004D2381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15.37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Seguimiento al acondicionamiento de bodega y espacios de custodia.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Archivero en la Vocalía de Organización Electoral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707396" w:rsidRPr="00B34E73" w:rsidTr="00F14FFA">
        <w:trPr>
          <w:trHeight w:val="364"/>
        </w:trPr>
        <w:tc>
          <w:tcPr>
            <w:tcW w:w="1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96" w:rsidRPr="00B34E73" w:rsidRDefault="00707396" w:rsidP="00707396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</w:rPr>
              <w:t>Área Generadora: Vocalía del Registro Federal de Electores</w:t>
            </w:r>
          </w:p>
        </w:tc>
      </w:tr>
      <w:tr w:rsidR="00E11002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02" w:rsidRPr="00B34E73" w:rsidRDefault="00E11002" w:rsidP="00E110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B21F78" w:rsidRPr="00B34E73" w:rsidTr="00925F04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11.14 Evaluación del desempeño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Cédula de Evaluación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segundo cajón</w:t>
            </w:r>
          </w:p>
        </w:tc>
      </w:tr>
      <w:tr w:rsidR="00B21F78" w:rsidRPr="00B34E73" w:rsidTr="00925F04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11.22 Junta Distrital Ejecutiva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Informes mensuales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Área secretarial, archivero segundo </w:t>
            </w: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cajón</w:t>
            </w:r>
          </w:p>
        </w:tc>
      </w:tr>
      <w:tr w:rsidR="00B21F78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14.15  Comisión Distrital de Vigilancia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Oficio convocatoria, orden del día, nota informativa, versión estenográfica, proyecto de acta y acta aprobada.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segundo cajón</w:t>
            </w:r>
          </w:p>
        </w:tc>
      </w:tr>
      <w:tr w:rsidR="00B21F78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14.1 Disposiciones en materia de Registro Federal de Electores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Oficios recibidos de VL del RFE y JDE Informes de la Presidente del Consejo ante la Comisión del RFE, minutas, reportes.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12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B21F78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14.2 Proyectos y Programas en materia de Registro Federal de Electores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Programa de Verificación Nacional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</w:rPr>
              <w:t>, Acreditaciones de RPP figuras espejo, Reportes del Tercer Aviso Ciudadano 2014-2015, Informes mensuales de actividades  depuración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B21F78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14.3 Operación y control de los Módulos de Atención Ciudadana</w:t>
            </w: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Informes mensuales, Reportes base SIIRFE, lotes de credencial, Reportes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act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</w:rPr>
              <w:t xml:space="preserve"> cartográfica, Reporte de abastecimiento, reporte de bitácoras de rol de descanso, actualización INFOMAC, inventario de equipos, Planeación del directorio, reporte de actualizaciones al SIIRFE, Citas programadas, reporte de arqueos.</w:t>
            </w: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16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B21F78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14.8  Actualización al Padrón Electoral y Lista Nominal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Anexos, acuses de entrega recepción de la lista nominal</w:t>
            </w: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2E443A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B21F78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14.5 Módulos de Atención Ciudadana</w:t>
            </w: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Reportes de base SIIRFE semanal, Lotes de credenciales recibidas del CND, Reportes de Abastecimiento a Módulos CF-13, Reporte de Bitácoras de Rol de descanso personal de MAC´S, Informe de Actividades de Prestadores de Servicios ( Módulos ),  bitácoras de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sogec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</w:rPr>
              <w:t xml:space="preserve">, reportes de actualizaciones, actualizaciones portal </w:t>
            </w:r>
            <w:proofErr w:type="spellStart"/>
            <w:r w:rsidRPr="00B34E73">
              <w:rPr>
                <w:rFonts w:ascii="Arial" w:hAnsi="Arial" w:cs="Arial"/>
                <w:sz w:val="20"/>
                <w:szCs w:val="20"/>
              </w:rPr>
              <w:t>infomac</w:t>
            </w:r>
            <w:proofErr w:type="spellEnd"/>
            <w:r w:rsidRPr="00B34E73">
              <w:rPr>
                <w:rFonts w:ascii="Arial" w:hAnsi="Arial" w:cs="Arial"/>
                <w:sz w:val="20"/>
                <w:szCs w:val="20"/>
              </w:rPr>
              <w:t>, inventarios de equipos, en planeación de directorios.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1F78" w:rsidRPr="00B34E73" w:rsidRDefault="00B21F78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17 </w:t>
            </w:r>
            <w:r w:rsidR="002E443A" w:rsidRPr="002E443A">
              <w:rPr>
                <w:rFonts w:ascii="Arial" w:hAnsi="Arial" w:cs="Arial"/>
                <w:sz w:val="20"/>
                <w:szCs w:val="20"/>
              </w:rPr>
              <w:t>expedientes</w:t>
            </w:r>
            <w:r w:rsidR="002E443A" w:rsidRPr="00B34E7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F78" w:rsidRPr="00B34E73" w:rsidRDefault="00B21F78" w:rsidP="00B21F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2E443A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14.9  Destrucción de credenciales para votar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Reporte mensuales de retiro de credenciales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2E443A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14.10 Cartografía electoral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Informes, mensuales y trimestrales de cartografía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primer cajón</w:t>
            </w:r>
          </w:p>
        </w:tc>
      </w:tr>
      <w:tr w:rsidR="002E443A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14.11  Comisión Nacional de Vigilancia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Circulares, acuerdos y anexos, emitidos por la CNV.</w:t>
            </w:r>
          </w:p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E443A" w:rsidRPr="00B34E73" w:rsidRDefault="002E443A" w:rsidP="002E4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43A" w:rsidRPr="00B34E73" w:rsidRDefault="002E443A" w:rsidP="002E44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segundo cajón</w:t>
            </w:r>
          </w:p>
        </w:tc>
      </w:tr>
      <w:tr w:rsidR="00C25F77" w:rsidRPr="00B34E73" w:rsidTr="00707396">
        <w:trPr>
          <w:trHeight w:val="364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17.9 Evaluación  del desempeño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Cumplimiento metas individuales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34E7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expedientes</w:t>
            </w:r>
            <w:bookmarkStart w:id="0" w:name="_GoBack"/>
            <w:bookmarkEnd w:id="0"/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Área secretarial, archivero segundo cajón</w:t>
            </w:r>
          </w:p>
        </w:tc>
      </w:tr>
      <w:tr w:rsidR="00C25F77" w:rsidRPr="00B34E73" w:rsidTr="00E11002">
        <w:trPr>
          <w:trHeight w:val="364"/>
        </w:trPr>
        <w:tc>
          <w:tcPr>
            <w:tcW w:w="1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</w:rPr>
              <w:t xml:space="preserve">Área Generadora: Vocalía de Capacitación Electoral y Educación Cívica </w:t>
            </w:r>
          </w:p>
        </w:tc>
      </w:tr>
      <w:tr w:rsidR="00C25F77" w:rsidRPr="00B34E73" w:rsidTr="00E11002">
        <w:trPr>
          <w:trHeight w:val="235"/>
        </w:trPr>
        <w:tc>
          <w:tcPr>
            <w:tcW w:w="28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Serie</w:t>
            </w:r>
          </w:p>
        </w:tc>
        <w:tc>
          <w:tcPr>
            <w:tcW w:w="4393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Descripción</w:t>
            </w:r>
          </w:p>
        </w:tc>
        <w:tc>
          <w:tcPr>
            <w:tcW w:w="24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Años extremos</w:t>
            </w:r>
          </w:p>
        </w:tc>
        <w:tc>
          <w:tcPr>
            <w:tcW w:w="2126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Volumen</w:t>
            </w:r>
          </w:p>
        </w:tc>
        <w:tc>
          <w:tcPr>
            <w:tcW w:w="22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Ubicación física</w:t>
            </w:r>
          </w:p>
        </w:tc>
      </w:tr>
      <w:tr w:rsidR="00C25F77" w:rsidRPr="00B34E73" w:rsidTr="00AA3D8A">
        <w:trPr>
          <w:trHeight w:val="748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15.15.1</w:t>
            </w: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Informes al Consejo Distrital sobre las actividades relacionadas a la Integración de mesas directivas de casilla.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Archivo electrónico de la Vocalía de Capacitación Electoral y Educación Cívica</w:t>
            </w:r>
          </w:p>
        </w:tc>
      </w:tr>
      <w:tr w:rsidR="00C25F77" w:rsidRPr="00B34E73" w:rsidTr="00C90604">
        <w:trPr>
          <w:trHeight w:val="663"/>
        </w:trPr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15.17.1                                                       Asistentes Electorales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Evaluación de Supervisores Electorales y Capacitadores-Asistentes Electorales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Archivo electrónico de la Vocalía de Capacitación Electoral y Educación Cívica</w:t>
            </w:r>
          </w:p>
        </w:tc>
      </w:tr>
      <w:tr w:rsidR="00C25F77" w:rsidRPr="00B34E73" w:rsidTr="00C90604">
        <w:tc>
          <w:tcPr>
            <w:tcW w:w="28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16.3.1</w:t>
            </w: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Político-Democrática</w:t>
            </w:r>
          </w:p>
        </w:tc>
        <w:tc>
          <w:tcPr>
            <w:tcW w:w="43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Bitácoras de recepción y formatos de distribución de materiales de Educación Cívica y Divulgación de la Cultura Democrática.</w:t>
            </w:r>
          </w:p>
        </w:tc>
        <w:tc>
          <w:tcPr>
            <w:tcW w:w="2410" w:type="dxa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Cajón 1 Archivo de la Vocalía de Capacitación Electoral y Educación Cívica</w:t>
            </w:r>
          </w:p>
        </w:tc>
      </w:tr>
      <w:tr w:rsidR="00C25F77" w:rsidRPr="00B34E73" w:rsidTr="00C90604">
        <w:tc>
          <w:tcPr>
            <w:tcW w:w="28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16.7.1</w:t>
            </w: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Campus Virtual</w:t>
            </w:r>
          </w:p>
        </w:tc>
        <w:tc>
          <w:tcPr>
            <w:tcW w:w="43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Reportes de las actividades realizadas en el Campus Virtual.</w:t>
            </w:r>
          </w:p>
        </w:tc>
        <w:tc>
          <w:tcPr>
            <w:tcW w:w="2410" w:type="dxa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Cajón 1 Archivo de la Vocalía de Capacitación Electoral y Educación Cívica</w:t>
            </w:r>
          </w:p>
        </w:tc>
      </w:tr>
      <w:tr w:rsidR="00C25F77" w:rsidRPr="00B34E73" w:rsidTr="00C90604">
        <w:trPr>
          <w:trHeight w:val="703"/>
        </w:trPr>
        <w:tc>
          <w:tcPr>
            <w:tcW w:w="28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16.9                                                                               Programas de Participación Ciudadana</w:t>
            </w:r>
          </w:p>
        </w:tc>
        <w:tc>
          <w:tcPr>
            <w:tcW w:w="43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Reportes sobre la Instrumentación de la Estrategia Nacional de Educación Cívica para la Participación Ciudadana</w:t>
            </w:r>
          </w:p>
        </w:tc>
        <w:tc>
          <w:tcPr>
            <w:tcW w:w="2410" w:type="dxa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Cajón 1 Archivo de la Vocalía de Capacitación Electoral y Educación Cívica</w:t>
            </w:r>
          </w:p>
        </w:tc>
      </w:tr>
      <w:tr w:rsidR="00C25F77" w:rsidRPr="00B34E73" w:rsidTr="00C90604">
        <w:tc>
          <w:tcPr>
            <w:tcW w:w="28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16.10.1</w:t>
            </w: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Seguimiento de programas 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 Evaluación</w:t>
            </w:r>
          </w:p>
        </w:tc>
        <w:tc>
          <w:tcPr>
            <w:tcW w:w="43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Expediente sobre los reportes de hechos a la Junta Local sobre las incidencias que afecten 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el adecuado cumplimiento de las Actividades de Capacitación Electoral y Educación Cívica.   </w:t>
            </w:r>
          </w:p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1 Archivo de la Vocalía de </w:t>
            </w: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Capacitación Electoral y Educación Cívica</w:t>
            </w:r>
          </w:p>
        </w:tc>
      </w:tr>
      <w:tr w:rsidR="00C25F77" w:rsidRPr="00B34E73" w:rsidTr="008C6BE9">
        <w:tc>
          <w:tcPr>
            <w:tcW w:w="2810" w:type="dxa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16.12.1</w:t>
            </w: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Expedientes de los Distritos XIX, XX y XXI del Diputado Infantil por un Día 2015.</w:t>
            </w:r>
          </w:p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Oficios enviados con los expedientes de los participantes del Concurso Nacional de Debate Político 2015.</w:t>
            </w:r>
          </w:p>
        </w:tc>
        <w:tc>
          <w:tcPr>
            <w:tcW w:w="2410" w:type="dxa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sz w:val="20"/>
                <w:szCs w:val="20"/>
                <w:lang w:val="es-MX"/>
              </w:rPr>
              <w:t>Caja 1 Archivo de la Vocalía de Capacitación Electoral y Educación Cívica</w:t>
            </w:r>
          </w:p>
        </w:tc>
      </w:tr>
      <w:tr w:rsidR="00C25F77" w:rsidRPr="00B34E73" w:rsidTr="008C6BE9"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16.12.2</w:t>
            </w: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Soportes de la Instrumentación del Consulta Infantil y Juvenil 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F77" w:rsidRPr="00B34E73" w:rsidRDefault="00C25F77" w:rsidP="00C25F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E73">
              <w:rPr>
                <w:rFonts w:ascii="Arial" w:hAnsi="Arial" w:cs="Arial"/>
                <w:sz w:val="20"/>
                <w:szCs w:val="20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F77" w:rsidRPr="00B34E73" w:rsidRDefault="00C25F77" w:rsidP="00C25F7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B34E73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Caja 2 Archivo de la Vocalía de Capacitación Electoral y Educación Cívica</w:t>
            </w:r>
          </w:p>
        </w:tc>
      </w:tr>
    </w:tbl>
    <w:p w:rsidR="00E11002" w:rsidRPr="00B34E73" w:rsidRDefault="00E11002" w:rsidP="008B31E9">
      <w:pPr>
        <w:jc w:val="both"/>
        <w:rPr>
          <w:rFonts w:ascii="Arial" w:hAnsi="Arial" w:cs="Arial"/>
          <w:sz w:val="20"/>
          <w:szCs w:val="20"/>
        </w:rPr>
      </w:pPr>
    </w:p>
    <w:p w:rsidR="00BD5ED6" w:rsidRPr="00B34E73" w:rsidRDefault="00BD5ED6" w:rsidP="008B31E9">
      <w:pPr>
        <w:jc w:val="both"/>
        <w:rPr>
          <w:rFonts w:ascii="Arial" w:hAnsi="Arial" w:cs="Arial"/>
          <w:sz w:val="20"/>
          <w:szCs w:val="20"/>
        </w:rPr>
      </w:pPr>
    </w:p>
    <w:p w:rsidR="00FC4F1A" w:rsidRPr="00B34E73" w:rsidRDefault="00A41FAF" w:rsidP="00787D72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2997</wp:posOffset>
            </wp:positionV>
            <wp:extent cx="9232302" cy="1638300"/>
            <wp:effectExtent l="0" t="0" r="698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2" t="36556" r="9296" b="37764"/>
                    <a:stretch/>
                  </pic:blipFill>
                  <pic:spPr bwMode="auto">
                    <a:xfrm>
                      <a:off x="0" y="0"/>
                      <a:ext cx="9232302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C4F1A" w:rsidRPr="00B34E73" w:rsidSect="00D33A0E">
      <w:headerReference w:type="default" r:id="rId8"/>
      <w:footerReference w:type="default" r:id="rId9"/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B9" w:rsidRDefault="008270B9" w:rsidP="00D33A0E">
      <w:r>
        <w:separator/>
      </w:r>
    </w:p>
  </w:endnote>
  <w:endnote w:type="continuationSeparator" w:id="0">
    <w:p w:rsidR="008270B9" w:rsidRDefault="008270B9" w:rsidP="00D3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1460642"/>
      <w:docPartObj>
        <w:docPartGallery w:val="Page Numbers (Bottom of Page)"/>
        <w:docPartUnique/>
      </w:docPartObj>
    </w:sdtPr>
    <w:sdtEndPr/>
    <w:sdtContent>
      <w:p w:rsidR="00DF1D9F" w:rsidRDefault="00DF1D9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F77">
          <w:rPr>
            <w:noProof/>
          </w:rPr>
          <w:t>9</w:t>
        </w:r>
        <w:r>
          <w:fldChar w:fldCharType="end"/>
        </w:r>
      </w:p>
    </w:sdtContent>
  </w:sdt>
  <w:p w:rsidR="00DF1D9F" w:rsidRDefault="00DF1D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B9" w:rsidRDefault="008270B9" w:rsidP="00D33A0E">
      <w:r>
        <w:separator/>
      </w:r>
    </w:p>
  </w:footnote>
  <w:footnote w:type="continuationSeparator" w:id="0">
    <w:p w:rsidR="008270B9" w:rsidRDefault="008270B9" w:rsidP="00D33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E73" w:rsidRPr="002C2DE4" w:rsidRDefault="00707396" w:rsidP="002E443A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B34E73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8240" behindDoc="0" locked="0" layoutInCell="1" allowOverlap="1" wp14:anchorId="630C632C" wp14:editId="6D458A50">
          <wp:simplePos x="0" y="0"/>
          <wp:positionH relativeFrom="column">
            <wp:posOffset>80575</wp:posOffset>
          </wp:positionH>
          <wp:positionV relativeFrom="paragraph">
            <wp:posOffset>-69808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4E73" w:rsidRPr="002C2DE4" w:rsidRDefault="00B34E73" w:rsidP="00B34E73">
    <w:pPr>
      <w:tabs>
        <w:tab w:val="center" w:pos="4252"/>
        <w:tab w:val="right" w:pos="8504"/>
      </w:tabs>
      <w:rPr>
        <w:b/>
        <w:sz w:val="20"/>
        <w:szCs w:val="20"/>
      </w:rPr>
    </w:pPr>
  </w:p>
  <w:p w:rsidR="00707396" w:rsidRPr="00B34E73" w:rsidRDefault="00707396" w:rsidP="00B34E73">
    <w:pPr>
      <w:pStyle w:val="Encabezado"/>
      <w:jc w:val="right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A0E"/>
    <w:rsid w:val="00001219"/>
    <w:rsid w:val="00026E2B"/>
    <w:rsid w:val="000353B7"/>
    <w:rsid w:val="0004213C"/>
    <w:rsid w:val="00047D70"/>
    <w:rsid w:val="00051EE8"/>
    <w:rsid w:val="0006753A"/>
    <w:rsid w:val="00075CE5"/>
    <w:rsid w:val="0009396F"/>
    <w:rsid w:val="00095CED"/>
    <w:rsid w:val="000C3ACA"/>
    <w:rsid w:val="001243AC"/>
    <w:rsid w:val="001273BD"/>
    <w:rsid w:val="001602BC"/>
    <w:rsid w:val="00167151"/>
    <w:rsid w:val="001B0151"/>
    <w:rsid w:val="001B400A"/>
    <w:rsid w:val="001C09C7"/>
    <w:rsid w:val="001C2DFD"/>
    <w:rsid w:val="001D12B2"/>
    <w:rsid w:val="001D67C2"/>
    <w:rsid w:val="001D7145"/>
    <w:rsid w:val="001E78B5"/>
    <w:rsid w:val="001F2DDF"/>
    <w:rsid w:val="0023282A"/>
    <w:rsid w:val="002354DB"/>
    <w:rsid w:val="00247694"/>
    <w:rsid w:val="00255020"/>
    <w:rsid w:val="002C290C"/>
    <w:rsid w:val="002D2CF1"/>
    <w:rsid w:val="002D68C0"/>
    <w:rsid w:val="002E443A"/>
    <w:rsid w:val="00304585"/>
    <w:rsid w:val="00343E29"/>
    <w:rsid w:val="003444FD"/>
    <w:rsid w:val="00355455"/>
    <w:rsid w:val="00366388"/>
    <w:rsid w:val="00386743"/>
    <w:rsid w:val="003B36B4"/>
    <w:rsid w:val="003B63E0"/>
    <w:rsid w:val="003C5147"/>
    <w:rsid w:val="004429A2"/>
    <w:rsid w:val="00442D83"/>
    <w:rsid w:val="004551A9"/>
    <w:rsid w:val="00464592"/>
    <w:rsid w:val="0048418C"/>
    <w:rsid w:val="004967CC"/>
    <w:rsid w:val="004A05A6"/>
    <w:rsid w:val="004A1C9C"/>
    <w:rsid w:val="004B4EE4"/>
    <w:rsid w:val="004C7088"/>
    <w:rsid w:val="004D3401"/>
    <w:rsid w:val="004D3963"/>
    <w:rsid w:val="004F0622"/>
    <w:rsid w:val="0053025F"/>
    <w:rsid w:val="00533B18"/>
    <w:rsid w:val="00537C44"/>
    <w:rsid w:val="00547DEC"/>
    <w:rsid w:val="005644CF"/>
    <w:rsid w:val="00566F6A"/>
    <w:rsid w:val="00587213"/>
    <w:rsid w:val="005955CD"/>
    <w:rsid w:val="005A6A9F"/>
    <w:rsid w:val="005A79DB"/>
    <w:rsid w:val="005C34A3"/>
    <w:rsid w:val="005C410D"/>
    <w:rsid w:val="005C6A19"/>
    <w:rsid w:val="005D027C"/>
    <w:rsid w:val="005D26DF"/>
    <w:rsid w:val="005D3C3C"/>
    <w:rsid w:val="005E286B"/>
    <w:rsid w:val="00637F0A"/>
    <w:rsid w:val="00646EE3"/>
    <w:rsid w:val="006609F6"/>
    <w:rsid w:val="00661B2B"/>
    <w:rsid w:val="006747A3"/>
    <w:rsid w:val="00682281"/>
    <w:rsid w:val="00682BE0"/>
    <w:rsid w:val="006B03DD"/>
    <w:rsid w:val="006D766C"/>
    <w:rsid w:val="0070214D"/>
    <w:rsid w:val="007054BF"/>
    <w:rsid w:val="00707396"/>
    <w:rsid w:val="00711EB1"/>
    <w:rsid w:val="00746035"/>
    <w:rsid w:val="00775B5D"/>
    <w:rsid w:val="00782BBE"/>
    <w:rsid w:val="0078335F"/>
    <w:rsid w:val="007859A8"/>
    <w:rsid w:val="00787D72"/>
    <w:rsid w:val="00791930"/>
    <w:rsid w:val="00795A33"/>
    <w:rsid w:val="007D0146"/>
    <w:rsid w:val="007F0433"/>
    <w:rsid w:val="00810942"/>
    <w:rsid w:val="00811979"/>
    <w:rsid w:val="00813290"/>
    <w:rsid w:val="00817DE0"/>
    <w:rsid w:val="008270B9"/>
    <w:rsid w:val="008447E1"/>
    <w:rsid w:val="008500C6"/>
    <w:rsid w:val="008606A9"/>
    <w:rsid w:val="008611FC"/>
    <w:rsid w:val="00873FE6"/>
    <w:rsid w:val="00890152"/>
    <w:rsid w:val="008A47B5"/>
    <w:rsid w:val="008A4D5E"/>
    <w:rsid w:val="008B28ED"/>
    <w:rsid w:val="008B31E9"/>
    <w:rsid w:val="008C78D8"/>
    <w:rsid w:val="008F05B4"/>
    <w:rsid w:val="00907A60"/>
    <w:rsid w:val="00915881"/>
    <w:rsid w:val="00921D66"/>
    <w:rsid w:val="0092695E"/>
    <w:rsid w:val="0093669E"/>
    <w:rsid w:val="009409B0"/>
    <w:rsid w:val="00951C21"/>
    <w:rsid w:val="00955892"/>
    <w:rsid w:val="009920BF"/>
    <w:rsid w:val="00992F02"/>
    <w:rsid w:val="009B51FD"/>
    <w:rsid w:val="009D07CA"/>
    <w:rsid w:val="009E7C3F"/>
    <w:rsid w:val="00A41FAF"/>
    <w:rsid w:val="00A6227D"/>
    <w:rsid w:val="00A673B9"/>
    <w:rsid w:val="00A816C9"/>
    <w:rsid w:val="00A92DEB"/>
    <w:rsid w:val="00AC70D9"/>
    <w:rsid w:val="00AD55D3"/>
    <w:rsid w:val="00AE49E3"/>
    <w:rsid w:val="00AE4C18"/>
    <w:rsid w:val="00B07DB9"/>
    <w:rsid w:val="00B21F78"/>
    <w:rsid w:val="00B26A9D"/>
    <w:rsid w:val="00B34E73"/>
    <w:rsid w:val="00B375E8"/>
    <w:rsid w:val="00B7466F"/>
    <w:rsid w:val="00B81635"/>
    <w:rsid w:val="00B833B3"/>
    <w:rsid w:val="00BA62E4"/>
    <w:rsid w:val="00BB4E71"/>
    <w:rsid w:val="00BC01BE"/>
    <w:rsid w:val="00BC2D80"/>
    <w:rsid w:val="00BC7824"/>
    <w:rsid w:val="00BD5ED6"/>
    <w:rsid w:val="00BF4C98"/>
    <w:rsid w:val="00C05D02"/>
    <w:rsid w:val="00C10449"/>
    <w:rsid w:val="00C25F77"/>
    <w:rsid w:val="00C46814"/>
    <w:rsid w:val="00C474A4"/>
    <w:rsid w:val="00C758A2"/>
    <w:rsid w:val="00CB30C2"/>
    <w:rsid w:val="00CC49EB"/>
    <w:rsid w:val="00D03272"/>
    <w:rsid w:val="00D23D52"/>
    <w:rsid w:val="00D33A0E"/>
    <w:rsid w:val="00D36E14"/>
    <w:rsid w:val="00D7744E"/>
    <w:rsid w:val="00D94199"/>
    <w:rsid w:val="00DA1E6E"/>
    <w:rsid w:val="00DB2E09"/>
    <w:rsid w:val="00DC2741"/>
    <w:rsid w:val="00DF1D9F"/>
    <w:rsid w:val="00E11002"/>
    <w:rsid w:val="00E45396"/>
    <w:rsid w:val="00E736F2"/>
    <w:rsid w:val="00E878BD"/>
    <w:rsid w:val="00E90777"/>
    <w:rsid w:val="00EA18C8"/>
    <w:rsid w:val="00EB2489"/>
    <w:rsid w:val="00EB5CAA"/>
    <w:rsid w:val="00EB68D2"/>
    <w:rsid w:val="00EF7B4A"/>
    <w:rsid w:val="00F14FFA"/>
    <w:rsid w:val="00F220DD"/>
    <w:rsid w:val="00F31951"/>
    <w:rsid w:val="00F33F68"/>
    <w:rsid w:val="00F51668"/>
    <w:rsid w:val="00F77D71"/>
    <w:rsid w:val="00F800FB"/>
    <w:rsid w:val="00F92781"/>
    <w:rsid w:val="00FB0C0B"/>
    <w:rsid w:val="00FC2EE6"/>
    <w:rsid w:val="00FC4F1A"/>
    <w:rsid w:val="00FD333C"/>
    <w:rsid w:val="00F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3BCCB3-0645-4314-A165-C6DF988E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3A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3A0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3A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3A0E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B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1EE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EE8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C7C8-468D-496F-94B6-10AEC445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2666</Words>
  <Characters>14666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INE</cp:lastModifiedBy>
  <cp:revision>7</cp:revision>
  <cp:lastPrinted>2015-11-05T22:29:00Z</cp:lastPrinted>
  <dcterms:created xsi:type="dcterms:W3CDTF">2016-08-21T16:51:00Z</dcterms:created>
  <dcterms:modified xsi:type="dcterms:W3CDTF">2016-11-07T18:35:00Z</dcterms:modified>
</cp:coreProperties>
</file>